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r>
        <w:rPr/>
        <w:t xml:space="preserve">Документ предоставлен </w:t>
      </w:r>
      <w:hyperlink r:id="rId2">
        <w:r>
          <w:rPr>
            <w:color w:val="0000FF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/>
        <w:t>ЛИВЕНСКИЙ РАЙОННЫЙ СОВЕТ НАРОДНЫХ ДЕПУТАТОВ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РЕШЕНИЕ</w:t>
      </w:r>
    </w:p>
    <w:p>
      <w:pPr>
        <w:pStyle w:val="ConsPlusTitle"/>
        <w:jc w:val="center"/>
        <w:rPr/>
      </w:pPr>
      <w:r>
        <w:rPr/>
        <w:t>от 22 декабря 2022 г. N 16/206-РС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ПОЛОЖЕНИЯ</w:t>
      </w:r>
    </w:p>
    <w:p>
      <w:pPr>
        <w:pStyle w:val="ConsPlusTitle"/>
        <w:jc w:val="center"/>
        <w:rPr/>
      </w:pPr>
      <w:r>
        <w:rPr/>
        <w:t>ОБ ОРГАНИЗАЦИИ ПИТАНИЯ ОБУЧАЮЩИХСЯ, ОСВАИВАЮЩИХ</w:t>
      </w:r>
    </w:p>
    <w:p>
      <w:pPr>
        <w:pStyle w:val="ConsPlusTitle"/>
        <w:jc w:val="center"/>
        <w:rPr/>
      </w:pPr>
      <w:r>
        <w:rPr/>
        <w:t>ОБРАЗОВАТЕЛЬНЫЕ ПРОГРАММЫ ДОШКОЛЬНОГО, НАЧАЛЬНОГО,</w:t>
      </w:r>
    </w:p>
    <w:p>
      <w:pPr>
        <w:pStyle w:val="ConsPlusTitle"/>
        <w:jc w:val="center"/>
        <w:rPr/>
      </w:pPr>
      <w:r>
        <w:rPr/>
        <w:t>ОСНОВНОГО, СРЕДНЕГО ОБЩЕГО ОБРАЗОВАНИЯ В ОБРАЗОВАТЕЛЬНЫХ</w:t>
      </w:r>
    </w:p>
    <w:p>
      <w:pPr>
        <w:pStyle w:val="ConsPlusTitle"/>
        <w:jc w:val="center"/>
        <w:rPr/>
      </w:pPr>
      <w:r>
        <w:rPr/>
        <w:t>ОРГАНИЗАЦИЯХ ЛИВЕНСКОГО РАЙОНА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(в ред. Решений Ливенского районного Совета народных депутатов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28.06.2023 </w:t>
            </w:r>
            <w:hyperlink r:id="rId3">
              <w:r>
                <w:rPr>
                  <w:color w:val="0000FF"/>
                </w:rPr>
                <w:t>N 21/264-РС</w:t>
              </w:r>
            </w:hyperlink>
            <w:r>
              <w:rPr>
                <w:color w:val="392C69"/>
              </w:rPr>
              <w:t xml:space="preserve">, от 25.09.2024 </w:t>
            </w:r>
            <w:hyperlink r:id="rId4">
              <w:r>
                <w:rPr>
                  <w:color w:val="0000FF"/>
                </w:rPr>
                <w:t>N 32/410-РС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04.12.2024 </w:t>
            </w:r>
            <w:hyperlink r:id="rId5">
              <w:r>
                <w:rPr>
                  <w:color w:val="0000FF"/>
                </w:rPr>
                <w:t>N 34/447-РС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rPr/>
        <w:t xml:space="preserve"> от 29 декабря 2012 года N 273-ФЗ "Об образовании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rPr/>
        <w:t xml:space="preserve"> от 6 ноября 2003 года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rPr/>
        <w:t xml:space="preserve"> Ливенского района Ливенский районный Совет народных депутатов решил: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rPr/>
        <w:t xml:space="preserve"> об организации питания обучающихся, осваивающих образовательные программы дошкольного, начального, основного, среднего общего образования в образовательных организациях Ливенского района, согласно приложению.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Настоящее решение вступает в силу после его официального опубликования и распространяется на правоотношения, возникшие с 21 сентября 2022 года.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Направить настоящее решение главе Ливенского района для подписания и опубликования.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Настоящее решение разместить на официальном сайте администрации Ливенского района Орловской области в информационно-телекоммуникационной сети "Интернет".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 Контроль за исполнением настоящего решения возложить на постоянную депутатскую комиссию по экономической политике, бюджету, налогам, муниципальной собственности и землепользованию (В.И. Своротов).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Председатель Совета</w:t>
      </w:r>
    </w:p>
    <w:p>
      <w:pPr>
        <w:pStyle w:val="ConsPlusNormal"/>
        <w:jc w:val="right"/>
        <w:rPr/>
      </w:pPr>
      <w:r>
        <w:rPr/>
        <w:t>М.Н.САВЕНКОВА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Глава района</w:t>
      </w:r>
    </w:p>
    <w:p>
      <w:pPr>
        <w:pStyle w:val="ConsPlusNormal"/>
        <w:jc w:val="right"/>
        <w:rPr/>
      </w:pPr>
      <w:r>
        <w:rPr/>
        <w:t>А.И.ШОЛОХОВ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</w:t>
      </w:r>
    </w:p>
    <w:p>
      <w:pPr>
        <w:pStyle w:val="ConsPlusNormal"/>
        <w:jc w:val="right"/>
        <w:rPr/>
      </w:pPr>
      <w:r>
        <w:rPr/>
        <w:t>к решению</w:t>
      </w:r>
    </w:p>
    <w:p>
      <w:pPr>
        <w:pStyle w:val="ConsPlusNormal"/>
        <w:jc w:val="right"/>
        <w:rPr/>
      </w:pPr>
      <w:r>
        <w:rPr/>
        <w:t>Ливенского районного</w:t>
      </w:r>
    </w:p>
    <w:p>
      <w:pPr>
        <w:pStyle w:val="ConsPlusNormal"/>
        <w:jc w:val="right"/>
        <w:rPr/>
      </w:pPr>
      <w:r>
        <w:rPr/>
        <w:t>Совета народных депутатов</w:t>
      </w:r>
    </w:p>
    <w:p>
      <w:pPr>
        <w:pStyle w:val="ConsPlusNormal"/>
        <w:jc w:val="right"/>
        <w:rPr/>
      </w:pPr>
      <w:r>
        <w:rPr/>
        <w:t>от 22 декабря 2022 г. N 16/206-РС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40"/>
      <w:bookmarkEnd w:id="0"/>
      <w:r>
        <w:rPr/>
        <w:t>ПОЛОЖЕНИЕ</w:t>
      </w:r>
    </w:p>
    <w:p>
      <w:pPr>
        <w:pStyle w:val="ConsPlusTitle"/>
        <w:jc w:val="center"/>
        <w:rPr/>
      </w:pPr>
      <w:r>
        <w:rPr/>
        <w:t>ОБ ОРГАНИЗАЦИИ ПИТАНИЯ ОБУЧАЮЩИХСЯ, ОСВАИВАЮЩИХ</w:t>
      </w:r>
    </w:p>
    <w:p>
      <w:pPr>
        <w:pStyle w:val="ConsPlusTitle"/>
        <w:jc w:val="center"/>
        <w:rPr/>
      </w:pPr>
      <w:r>
        <w:rPr/>
        <w:t>ОБРАЗОВАТЕЛЬНЫЕ ПРОГРАММЫ ДОШКОЛЬНОГО, НАЧАЛЬНОГО,</w:t>
      </w:r>
    </w:p>
    <w:p>
      <w:pPr>
        <w:pStyle w:val="ConsPlusTitle"/>
        <w:jc w:val="center"/>
        <w:rPr/>
      </w:pPr>
      <w:r>
        <w:rPr/>
        <w:t>ОСНОВНОГО, СРЕДНЕГО ОБЩЕГО ОБРАЗОВАНИЯ В ОБРАЗОВАТЕЛЬНЫХ</w:t>
      </w:r>
    </w:p>
    <w:p>
      <w:pPr>
        <w:pStyle w:val="ConsPlusTitle"/>
        <w:jc w:val="center"/>
        <w:rPr/>
      </w:pPr>
      <w:r>
        <w:rPr/>
        <w:t>ОРГАНИЗАЦИЯХ ЛИВЕНСКОГО РАЙОНА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(в ред. Решений Ливенского районного Совета народных депутатов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28.06.2023 </w:t>
            </w:r>
            <w:hyperlink r:id="rId9">
              <w:r>
                <w:rPr>
                  <w:color w:val="0000FF"/>
                </w:rPr>
                <w:t>N 21/264-РС</w:t>
              </w:r>
            </w:hyperlink>
            <w:r>
              <w:rPr>
                <w:color w:val="392C69"/>
              </w:rPr>
              <w:t xml:space="preserve">, от 25.09.2024 </w:t>
            </w:r>
            <w:hyperlink r:id="rId10">
              <w:r>
                <w:rPr>
                  <w:color w:val="0000FF"/>
                </w:rPr>
                <w:t>N 32/410-РС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04.12.2024 </w:t>
            </w:r>
            <w:hyperlink r:id="rId11">
              <w:r>
                <w:rPr>
                  <w:color w:val="0000FF"/>
                </w:rPr>
                <w:t>N 34/447-РС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1. Общие положения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1.1. Настоящее Положение разработано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rPr/>
        <w:t xml:space="preserve"> от 29.12.2012 N 273-ФЗ "Об образовании в Российской Федерации", Федеральным </w:t>
      </w:r>
      <w:hyperlink r:id="rId13">
        <w:r>
          <w:rPr>
            <w:color w:val="0000FF"/>
          </w:rPr>
          <w:t>законом</w:t>
        </w:r>
      </w:hyperlink>
      <w:r>
        <w:rPr/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rPr/>
        <w:t xml:space="preserve"> Ливенского района.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1.2. Положение разработано с целью регулирования организации процесса обеспечения питанием обучающихся, получающих дошкольное, начальное, основное, среднее общее образование в образовательных организациях Ливенского района.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rPr/>
        <w:t xml:space="preserve"> Ливенского районного Совета народных депутатов от 25.09.2024 N 32/410-РС)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1.3. Положение определяет основные организационные принципы питания обучающихся в образовательных организациях, принципы и методику формирования рациона и ассортимента пищевых продуктов, предназначенных для организации рационального питания обучающихся, при закупках, приемке пищевых продуктов и продовольственного сырья, используемых в питании обучающихся, составлении меню и ассортиментных перечней.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1.4. Размер стоимости питания обучающихся, осваивающих образовательные программы начального, основного, среднего общего образования в образовательных организациях, утверждается постановлением администрации Ливенского района.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rPr/>
        <w:t xml:space="preserve"> Ливенского районного Совета народных депутатов от 25.09.2024 N 32/410-РС)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1.5. Нормы питания обучающихся дошкольного общего образования регламентируются Федеральным </w:t>
      </w:r>
      <w:hyperlink r:id="rId17">
        <w:r>
          <w:rPr>
            <w:color w:val="0000FF"/>
          </w:rPr>
          <w:t>законом</w:t>
        </w:r>
      </w:hyperlink>
      <w:r>
        <w:rPr/>
        <w:t xml:space="preserve"> N 29-ФЗ "О качестве и безопасности пищевых продуктов", Федеральным </w:t>
      </w:r>
      <w:hyperlink r:id="rId18">
        <w:r>
          <w:rPr>
            <w:color w:val="0000FF"/>
          </w:rPr>
          <w:t>законом</w:t>
        </w:r>
      </w:hyperlink>
      <w:r>
        <w:rPr/>
        <w:t xml:space="preserve"> N 52-ФЗ "О санитарно-эпидемиологическом благополучии населения".</w:t>
      </w:r>
    </w:p>
    <w:p>
      <w:pPr>
        <w:pStyle w:val="ConsPlusNormal"/>
        <w:jc w:val="both"/>
        <w:rPr/>
      </w:pPr>
      <w:r>
        <w:rPr/>
        <w:t xml:space="preserve">(п. 1.5. введен </w:t>
      </w:r>
      <w:hyperlink r:id="rId19">
        <w:r>
          <w:rPr>
            <w:color w:val="0000FF"/>
          </w:rPr>
          <w:t>Решением</w:t>
        </w:r>
      </w:hyperlink>
      <w:r>
        <w:rPr/>
        <w:t xml:space="preserve"> Ливенского районного Совета народных депутатов от 25.09.2024 N 32/410-РС)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2. Основные цели и задачи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2.1. Основными целями и задачами при организации питания обучающихся в муниципальных образовательных организациях Ливенского района являются: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rPr/>
        <w:t xml:space="preserve"> Ливенского районного Совета народных депутатов от 25.09.2024 N 32/410-РС)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предоставление гарантированного качественного и безопасного питания и пищевых продуктов, используемых в питании;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предупреждение (профилактика) среди обучающихся инфекционных и неинфекционных заболеваний, связанных с фактором питания;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пропаганда принципов здорового и полноценного питания.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3. Основные организационные принципы питания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3.1. Предоставление питания организациями осуществляется по меню, в соответствии с </w:t>
      </w:r>
      <w:hyperlink r:id="rId21">
        <w:r>
          <w:rPr>
            <w:color w:val="0000FF"/>
          </w:rPr>
          <w:t>постановлением</w:t>
        </w:r>
      </w:hyperlink>
      <w:r>
        <w:rPr/>
        <w:t xml:space="preserve"> Главного государственного санитарного врача Российской Федерации от 28 сентября 2020 года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и </w:t>
      </w:r>
      <w:hyperlink r:id="rId22">
        <w:r>
          <w:rPr>
            <w:color w:val="0000FF"/>
          </w:rPr>
          <w:t>постановлением</w:t>
        </w:r>
      </w:hyperlink>
      <w:r>
        <w:rPr/>
        <w:t xml:space="preserve"> Главного государственного санитарного врача Российской Федерации от 27 октября 2020 года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населения".</w:t>
      </w:r>
    </w:p>
    <w:p>
      <w:pPr>
        <w:pStyle w:val="ConsPlusNormal"/>
        <w:jc w:val="both"/>
        <w:rPr/>
      </w:pPr>
      <w:r>
        <w:rPr/>
        <w:t xml:space="preserve">(п. 3.1 в ред. </w:t>
      </w:r>
      <w:hyperlink r:id="rId23">
        <w:r>
          <w:rPr>
            <w:color w:val="0000FF"/>
          </w:rPr>
          <w:t>Решения</w:t>
        </w:r>
      </w:hyperlink>
      <w:r>
        <w:rPr/>
        <w:t xml:space="preserve"> Ливенского районного Совета народных депутатов от 25.09.2024 N 32/410-РС)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3.2. Размещение муниципального заказа на осуществление закупок продовольственных товаров и заключение прямых договоров для образовательных организаций по отбору организатора питания осуществляются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rPr/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 Контракт на поставку продуктов питания обучающихся заключается между руководителями образовательных организаций и поставщиком услуги в соответствии с федеральным законодательством с учетом выполнения следующих нормативных требований: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наличие санитарно-эпидемиологического заключения о соответствии условий деятельности и объекта питания требованиям санитарных правил и норм;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организация доставки продуктов, необходимых для осуществления питания обучающихся, в столовые образовательных организаций за счет средств предприятий, осуществляющих поставку продуктов питания;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наличие автотранспорта, имеющего санитарный паспорт, для доставки продуктов питания или договора с автотранспортным предприятием, специализирующимся на перевозках продуктов питания;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готовность обеспечивать эксплуатацию торгово-холодильного, технологического и другого оборудования согласно инструкциям и правилам эксплуатации, разработанным для каждого вида оборудования;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комплектование столовой профессиональными кадрами;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обеспечение прохождения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обеспечение за счет средств организаций общественного питания чистоты и соблюдения санитарно-эпидемиологического режима в производственных помещениях столовых;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организация содержания обеденного зала образовательной организации в надлежащем порядке в соответствии с требованиями СанПиН (уборка обеденных столов после каждого организованного приема пищи);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обеспечение столовой достаточным количеством посуды и столовых приборов, специальной одежды, санитарно-гигиенических средств, ветоши, кухонного, разделочного оборудования и уборочного инвентаря.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3.4. В образовательных организациях осуществляется горячее питание в период учебного года. Питание может быть обеспечено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>
      <w:pPr>
        <w:pStyle w:val="ConsPlusNormal"/>
        <w:jc w:val="both"/>
        <w:rPr/>
      </w:pPr>
      <w:r>
        <w:rPr/>
        <w:t xml:space="preserve">(п. 3.4 в ред. </w:t>
      </w:r>
      <w:hyperlink r:id="rId25">
        <w:r>
          <w:rPr>
            <w:color w:val="0000FF"/>
          </w:rPr>
          <w:t>Решения</w:t>
        </w:r>
      </w:hyperlink>
      <w:r>
        <w:rPr/>
        <w:t xml:space="preserve"> Ливенского районного Совета народных депутатов от 25.09.2024 N 32/410-РС)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3.5. Руководители образовательных организаций могут привлекать предприятия всех форм собственности, родителей (законных представителей) обучающихся для оказания спонсорской помощи для улучшения организации питания обучающихся в виде основных продуктов питания.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3.6. Плодово-овощная продукция, выращенная на пришкольных участках, используется для обеспечения питания обучающихся образовательных организаций.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3.7. В образовательных организациях, не имеющих собственных помещений, питание организовано на договорной или безвозмездной основе.</w:t>
      </w:r>
    </w:p>
    <w:p>
      <w:pPr>
        <w:pStyle w:val="ConsPlusNormal"/>
        <w:jc w:val="both"/>
        <w:rPr/>
      </w:pPr>
      <w:r>
        <w:rPr/>
        <w:t xml:space="preserve">(п. 3.7 введен </w:t>
      </w:r>
      <w:hyperlink r:id="rId26">
        <w:r>
          <w:rPr>
            <w:color w:val="0000FF"/>
          </w:rPr>
          <w:t>Решением</w:t>
        </w:r>
      </w:hyperlink>
      <w:r>
        <w:rPr/>
        <w:t xml:space="preserve"> Ливенского районного Совета народных депутатов от 25.09.2024 N 32/410-РС)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4. Меры социальной поддержки по обеспечению питанием</w:t>
      </w:r>
    </w:p>
    <w:p>
      <w:pPr>
        <w:pStyle w:val="ConsPlusTitle"/>
        <w:jc w:val="center"/>
        <w:rPr/>
      </w:pPr>
      <w:r>
        <w:rPr/>
        <w:t>обучающихся, осваивающих образовательные программы</w:t>
      </w:r>
    </w:p>
    <w:p>
      <w:pPr>
        <w:pStyle w:val="ConsPlusTitle"/>
        <w:jc w:val="center"/>
        <w:rPr/>
      </w:pPr>
      <w:r>
        <w:rPr/>
        <w:t>начального, основного, среднего общего образования</w:t>
      </w:r>
    </w:p>
    <w:p>
      <w:pPr>
        <w:pStyle w:val="ConsPlusTitle"/>
        <w:jc w:val="center"/>
        <w:rPr/>
      </w:pPr>
      <w:r>
        <w:rPr/>
        <w:t>в образовательных организациях Ливенского района</w:t>
      </w:r>
    </w:p>
    <w:p>
      <w:pPr>
        <w:pStyle w:val="ConsPlusTitle"/>
        <w:jc w:val="center"/>
        <w:rPr/>
      </w:pPr>
      <w:r>
        <w:rPr/>
        <w:t>и порядок их предоставления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/>
      </w:pPr>
      <w:r>
        <w:rPr/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rPr/>
        <w:t xml:space="preserve"> Ливенского районного Совета народных</w:t>
      </w:r>
    </w:p>
    <w:p>
      <w:pPr>
        <w:pStyle w:val="ConsPlusNormal"/>
        <w:jc w:val="center"/>
        <w:rPr/>
      </w:pPr>
      <w:r>
        <w:rPr/>
        <w:t>депутатов от 25.09.2024 N 32/410-РС)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4.1. Установить меру социальной поддержки обучающимся по образовательным программам начального общего, основного общего и среднего общего образования 1 - 11 классов, обучение которых образовательными организациями организовано на дому (дети с ограниченными возможностями здоровья, дети-инвалиды), в виде предоставления денежной компенсации взамен бесплатного двухразового горячего питания - в размере 100% из собственных средств бюджета Ливенского района.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4.2. Установить меру социальной поддержки по обеспечению питанием (дополнительный прием пищи) за счет собственных средств бюджета Ливенского района следующим категориям обучающихся муниципальных общеобразовательных организаций Ливенского района: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color w:val="392C69"/>
              </w:rPr>
              <w:t xml:space="preserve">Мера социальной поддержки, установленная пп. 4.2.1 п. 4, </w:t>
            </w:r>
            <w:hyperlink r:id="rId28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свое действие на период прохождения военной службы.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spacing w:before="280" w:after="0"/>
        <w:ind w:firstLine="540"/>
        <w:jc w:val="both"/>
        <w:rPr/>
      </w:pPr>
      <w:r>
        <w:rPr/>
        <w:t>4.2.1.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Федерации, детей супругов граждан Российской Федерации, детей полнородных, неполнородных братьев и сестер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"Военный комиссариат Орловской области (далее - граждане, призванные на военную службу по мобилизации) в размере 50% от его стоимости;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4.2.2.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 (иностранных граждан), детей супругов граждан Российской Федерации (иностранных граждан), детей полнородных, неполнородных братьев и сестер граждан Российской Федерации (иностранных граждан), участников специальной операции (далее - СВО) в размере 100% стоимости питания.</w:t>
      </w:r>
    </w:p>
    <w:p>
      <w:pPr>
        <w:pStyle w:val="ConsPlusNormal"/>
        <w:jc w:val="both"/>
        <w:rPr/>
      </w:pPr>
      <w:r>
        <w:rPr/>
        <w:t xml:space="preserve">(пп. 4.2.2 в ред. </w:t>
      </w:r>
      <w:hyperlink r:id="rId29">
        <w:r>
          <w:rPr>
            <w:color w:val="0000FF"/>
          </w:rPr>
          <w:t>Решения</w:t>
        </w:r>
      </w:hyperlink>
      <w:r>
        <w:rPr/>
        <w:t xml:space="preserve"> Ливенского районного Совета народных депутатов от 04.12.2024 N 34/447-РС)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color w:val="392C69"/>
              </w:rPr>
              <w:t xml:space="preserve">Мера социальной поддержки, установленная пп. 4.2.3 п. 4, </w:t>
            </w:r>
            <w:hyperlink r:id="rId30">
              <w:r>
                <w:rPr>
                  <w:color w:val="0000FF"/>
                </w:rPr>
                <w:t>распространяет</w:t>
              </w:r>
            </w:hyperlink>
            <w:r>
              <w:rPr>
                <w:color w:val="392C69"/>
              </w:rPr>
              <w:t xml:space="preserve"> свое действие на весь период получения образования в муниципальных общеобразовательных организациях Ливенского района.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spacing w:before="280" w:after="0"/>
        <w:ind w:firstLine="540"/>
        <w:jc w:val="both"/>
        <w:rPr/>
      </w:pPr>
      <w:r>
        <w:rPr/>
        <w:t>4.2.3. обучающимся по образовательным программам начального общего, основного общего и среднего общего образования 1 - 11 классов из числа детей граждан Российской Федерации (иностранных граждан), детей супругов граждан Российской Федерации (иностранных граждан), детей полнородных, неполнородных братьев и сестер граждан Российской Федерации (иностранных граждан), получившие инвалидность 1 и 2 групп вследствие ранения (контузии, увечья), а также погибшие (умершие), либо в случае объявления судом умершим или безвестно отсутствующим во время участия в специальной военной операции в размере 100% стоимости питания.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4.3. Для получения горячего бесплатного питания родители (законные представители) обучающегося муниципальной общеобразовательной организации Ливенского района предоставляют в общеобразовательную организацию документы для следующих категорий обучающихся: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4.3.1 дети граждан Российской Федерации (иностранных граждан), дети супругов граждан Российской Федерации (иностранных граждан), дети полнородных, неполнородных братьев и сестер граждан Российской Федерации (иностранных граждан), участников специальной операции (далее - СВО):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заявление;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документ, подтверждающий участие в специальной военной операции.</w:t>
      </w:r>
    </w:p>
    <w:p>
      <w:pPr>
        <w:pStyle w:val="ConsPlusNormal"/>
        <w:jc w:val="both"/>
        <w:rPr/>
      </w:pPr>
      <w:r>
        <w:rPr/>
        <w:t xml:space="preserve">(пп. 4.3.1 в ред. </w:t>
      </w:r>
      <w:hyperlink r:id="rId31">
        <w:r>
          <w:rPr>
            <w:color w:val="0000FF"/>
          </w:rPr>
          <w:t>Решения</w:t>
        </w:r>
      </w:hyperlink>
      <w:r>
        <w:rPr/>
        <w:t xml:space="preserve"> Ливенского районного Совета народных депутатов от 04.12.2024 N 34/447-РС)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4.3.2. исключен. - </w:t>
      </w:r>
      <w:hyperlink r:id="rId32">
        <w:r>
          <w:rPr>
            <w:color w:val="0000FF"/>
          </w:rPr>
          <w:t>Решение</w:t>
        </w:r>
      </w:hyperlink>
      <w:r>
        <w:rPr/>
        <w:t xml:space="preserve"> Ливенского районного Совета народных депутатов от 04.12.2024 N 34/447-РС.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4.3.3. дети граждан Российской Федерации (иностранных граждан), дети супругов граждан Российской Федерации (иностранных граждан), дети полнородных, неполнородных братьев и сестер граждан Российской Федерации (иностранных граждан), получившие инвалидность 1 и 2 групп вследствие ранения (контузии, увечья), а также погибшие (умершие), либо в случае объявления судом умершим или безвестно отсутствующим во время участия в специальной военной операции: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заявление;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справка из медицинского учреждения, госпиталя о подтверждении инвалидности, смерти или решение суда о безвестно отсутствующем.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4.4. Для выплаты денежной компенсации обучающимся по образовательным программам начального общего, основного общего и среднего общего образования 1 - 11 классов, обучение которых образовательными организациями организовано на дому (дети с ограниченными возможностями здоровья, дети-инвалиды), взамен бесплатного двухразового горячего питания: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заявление о выплате денежной компенсации стоимости питания обучающимся на дому по медицинским показаниям;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медицинское заключение о том, что обучающийся нуждается в обучении на дому.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Выплата денежной компенсации взамен бесплатного двухразового питания осуществляется в конце каждого месяца согласно табелю посещаемости обучающихся путем перечисления на счет, указанный в заявлении родителей (законных представителей).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4.5. Основанием для отказа в предоставлении питания является непредставление родителем (законным представителем) обучающегося в общеобразовательную организацию документов, подтверждающих право на питание.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4.6. В случае перевода обучающегося в другую муниципальную общеобразовательную организацию Ливенского района меры социальной поддержки на получение бесплатного горячего питания сохраняются путем издания приказа о внесении обучающегося в список лиц, получающих данную меру, в соответствии с заявлением родителей (законных представителей) с учетом даты зачисления в другую общеобразовательную организацию.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4.7. Под участниками СВО в настоящем решении понимать граждан, проживающих на территории Ливенского района Орловской области: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направленных федеральным казенным учреждением "Военный комиссариат Орловской области" для прохождения военной службы по контракту в 3-й армейский корпус для участия в СВО на территории Украины, Донецкой народной Республики, Луганской народной Республики, Херсонской и Запорожской областей;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заключивших в соответствии с </w:t>
      </w:r>
      <w:hyperlink r:id="rId33">
        <w:r>
          <w:rPr>
            <w:color w:val="0000FF"/>
          </w:rPr>
          <w:t>пунктом 7 статьи 38</w:t>
        </w:r>
      </w:hyperlink>
      <w:r>
        <w:rPr/>
        <w:t xml:space="preserve"> Федерального закона от 28 марта 1998 года N 53-ФЗ "О воинской обязанности и военной службе" контракт о прохождении военной службы в период проведения СВО на территории Украины, Донецкой народной Республики, Луганской народной Республики, Херсонской и Запорожской областей;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призванных на военную службу по мобилизации в Вооруженные Силы Российской Федерации (далее - ВС РФ) или направленных для прохождения службы в войска национальной гвардии РФ на должностях, по которым предусмотрено присвоение специальных званий полиции;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проходящих(ивших) военную службу в ВС РФ по контракту или проходящих(ивших) военную службу в войсках национальной гвардии РФ, в воинских формированиях и органах, указанных в </w:t>
      </w:r>
      <w:hyperlink r:id="rId34">
        <w:r>
          <w:rPr>
            <w:color w:val="0000FF"/>
          </w:rPr>
          <w:t>пункте 6 статьи 1</w:t>
        </w:r>
      </w:hyperlink>
      <w:r>
        <w:rPr/>
        <w:t xml:space="preserve"> Федерального закона от 31 мая 1996 года N 61-ФЗ "Об обороне", при условии их участия в специальной военной операции (далее СВО)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СВО;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заключивших контракт о добровольном содействии в выполнении задач, возложенных на ВС РФ или войска национальной гвардии Российской Федерации, при условии их участия в СВО и (или) выполнения ими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СВО, заключивших контракт (имевших иные правоотношения) с организацией, содействующей выполнению задач, возложенных на ВС РФ, при условии их участия в СВО;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сотрудников федеральных органов исполнительной власти, служащих (работников) правоохранительных органов РФ,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СВО.</w:t>
      </w:r>
    </w:p>
    <w:p>
      <w:pPr>
        <w:pStyle w:val="ConsPlusNormal"/>
        <w:jc w:val="both"/>
        <w:rPr/>
      </w:pPr>
      <w:r>
        <w:rPr/>
        <w:t xml:space="preserve">(п. 4.7 введен </w:t>
      </w:r>
      <w:hyperlink r:id="rId35">
        <w:r>
          <w:rPr>
            <w:color w:val="0000FF"/>
          </w:rPr>
          <w:t>Решением</w:t>
        </w:r>
      </w:hyperlink>
      <w:r>
        <w:rPr/>
        <w:t xml:space="preserve"> Ливенского районного Совета народных депутатов от 04.12.2024 N 34/447-РС)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5. Контроль за качеством питания</w:t>
      </w:r>
    </w:p>
    <w:p>
      <w:pPr>
        <w:pStyle w:val="ConsPlusTitle"/>
        <w:jc w:val="center"/>
        <w:rPr/>
      </w:pPr>
      <w:r>
        <w:rPr/>
        <w:t>в образовательных организациях</w:t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/>
      </w:pPr>
      <w:r>
        <w:rPr/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rPr/>
        <w:t xml:space="preserve"> Ливенского районного Совета народных</w:t>
      </w:r>
    </w:p>
    <w:p>
      <w:pPr>
        <w:pStyle w:val="ConsPlusNormal"/>
        <w:jc w:val="center"/>
        <w:rPr/>
      </w:pPr>
      <w:r>
        <w:rPr/>
        <w:t>депутатов от 25.09.2024 N 32/410-РС)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5.1. Ответственность за организацию и полноту охвата обучающихся питанием возлагается на руководителя образовательной организации.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5.2. Руководитель организации: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осуществляет контроль за качеством питания и соблюдением питьевого режима обучающихся;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создает общественную и бракеражную комиссию по контролю за организацией питания в организации, назначает ответственного за организацию питания и членов комиссий.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5.3. Ответственное лицо за организацию питания в организации: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координирует и контролирует деятельность по организации питания в организации;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организует и контролирует учет фактической посещаемости обучающихся;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инициирует, разрабатывает и координирует работу по формированию культуры здорового питания обучающихся;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осуществляет мониторинг удовлетворенности качеством питания обучающихся.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5.4. Проверка качества пищи до приема ее обучающимися ежедневно осуществляется членами бракеражной комиссии.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5.5. Вопросы организации питания в организации (график питания, дежурство в столовой, питьевой режим и др.) определяются приказом руководителя организации.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5.6. Ответственность за качество поставляемых продуктов, их своевременный подвоз, качество производимой продукции несет предприятие, которое осуществляет поставку продуктов питания.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a12a5d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a12a5d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a12a5d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https://login.consultant.ru/link/?req=doc&amp;base=RLAW127&amp;n=90507&amp;dst=100005" TargetMode="External"/><Relationship Id="rId4" Type="http://schemas.openxmlformats.org/officeDocument/2006/relationships/hyperlink" Target="https://login.consultant.ru/link/?req=doc&amp;base=RLAW127&amp;n=99219&amp;dst=100005" TargetMode="External"/><Relationship Id="rId5" Type="http://schemas.openxmlformats.org/officeDocument/2006/relationships/hyperlink" Target="https://login.consultant.ru/link/?req=doc&amp;base=RLAW127&amp;n=100660&amp;dst=100005" TargetMode="External"/><Relationship Id="rId6" Type="http://schemas.openxmlformats.org/officeDocument/2006/relationships/hyperlink" Target="https://login.consultant.ru/link/?req=doc&amp;base=LAW&amp;n=491408" TargetMode="External"/><Relationship Id="rId7" Type="http://schemas.openxmlformats.org/officeDocument/2006/relationships/hyperlink" Target="https://login.consultant.ru/link/?req=doc&amp;base=LAW&amp;n=493235" TargetMode="External"/><Relationship Id="rId8" Type="http://schemas.openxmlformats.org/officeDocument/2006/relationships/hyperlink" Target="https://login.consultant.ru/link/?req=doc&amp;base=RLAW127&amp;n=91385" TargetMode="External"/><Relationship Id="rId9" Type="http://schemas.openxmlformats.org/officeDocument/2006/relationships/hyperlink" Target="https://login.consultant.ru/link/?req=doc&amp;base=RLAW127&amp;n=90507&amp;dst=100005" TargetMode="External"/><Relationship Id="rId10" Type="http://schemas.openxmlformats.org/officeDocument/2006/relationships/hyperlink" Target="https://login.consultant.ru/link/?req=doc&amp;base=RLAW127&amp;n=99219&amp;dst=100005" TargetMode="External"/><Relationship Id="rId11" Type="http://schemas.openxmlformats.org/officeDocument/2006/relationships/hyperlink" Target="https://login.consultant.ru/link/?req=doc&amp;base=RLAW127&amp;n=100660&amp;dst=100005" TargetMode="External"/><Relationship Id="rId12" Type="http://schemas.openxmlformats.org/officeDocument/2006/relationships/hyperlink" Target="https://login.consultant.ru/link/?req=doc&amp;base=LAW&amp;n=491408" TargetMode="External"/><Relationship Id="rId13" Type="http://schemas.openxmlformats.org/officeDocument/2006/relationships/hyperlink" Target="https://login.consultant.ru/link/?req=doc&amp;base=LAW&amp;n=493235" TargetMode="External"/><Relationship Id="rId14" Type="http://schemas.openxmlformats.org/officeDocument/2006/relationships/hyperlink" Target="https://login.consultant.ru/link/?req=doc&amp;base=RLAW127&amp;n=91385" TargetMode="External"/><Relationship Id="rId15" Type="http://schemas.openxmlformats.org/officeDocument/2006/relationships/hyperlink" Target="https://login.consultant.ru/link/?req=doc&amp;base=RLAW127&amp;n=99219&amp;dst=100006" TargetMode="External"/><Relationship Id="rId16" Type="http://schemas.openxmlformats.org/officeDocument/2006/relationships/hyperlink" Target="https://login.consultant.ru/link/?req=doc&amp;base=RLAW127&amp;n=99219&amp;dst=100007" TargetMode="External"/><Relationship Id="rId17" Type="http://schemas.openxmlformats.org/officeDocument/2006/relationships/hyperlink" Target="https://login.consultant.ru/link/?req=doc&amp;base=LAW&amp;n=390279" TargetMode="External"/><Relationship Id="rId18" Type="http://schemas.openxmlformats.org/officeDocument/2006/relationships/hyperlink" Target="https://login.consultant.ru/link/?req=doc&amp;base=LAW&amp;n=483030" TargetMode="External"/><Relationship Id="rId19" Type="http://schemas.openxmlformats.org/officeDocument/2006/relationships/hyperlink" Target="https://login.consultant.ru/link/?req=doc&amp;base=RLAW127&amp;n=99219&amp;dst=100008" TargetMode="External"/><Relationship Id="rId20" Type="http://schemas.openxmlformats.org/officeDocument/2006/relationships/hyperlink" Target="https://login.consultant.ru/link/?req=doc&amp;base=RLAW127&amp;n=99219&amp;dst=100010" TargetMode="External"/><Relationship Id="rId21" Type="http://schemas.openxmlformats.org/officeDocument/2006/relationships/hyperlink" Target="https://login.consultant.ru/link/?req=doc&amp;base=LAW&amp;n=371594" TargetMode="External"/><Relationship Id="rId22" Type="http://schemas.openxmlformats.org/officeDocument/2006/relationships/hyperlink" Target="https://login.consultant.ru/link/?req=doc&amp;base=LAW&amp;n=367564" TargetMode="External"/><Relationship Id="rId23" Type="http://schemas.openxmlformats.org/officeDocument/2006/relationships/hyperlink" Target="https://login.consultant.ru/link/?req=doc&amp;base=RLAW127&amp;n=99219&amp;dst=100011" TargetMode="External"/><Relationship Id="rId24" Type="http://schemas.openxmlformats.org/officeDocument/2006/relationships/hyperlink" Target="https://login.consultant.ru/link/?req=doc&amp;base=LAW&amp;n=492046" TargetMode="External"/><Relationship Id="rId25" Type="http://schemas.openxmlformats.org/officeDocument/2006/relationships/hyperlink" Target="https://login.consultant.ru/link/?req=doc&amp;base=RLAW127&amp;n=99219&amp;dst=100013" TargetMode="External"/><Relationship Id="rId26" Type="http://schemas.openxmlformats.org/officeDocument/2006/relationships/hyperlink" Target="https://login.consultant.ru/link/?req=doc&amp;base=RLAW127&amp;n=99219&amp;dst=100015" TargetMode="External"/><Relationship Id="rId27" Type="http://schemas.openxmlformats.org/officeDocument/2006/relationships/hyperlink" Target="https://login.consultant.ru/link/?req=doc&amp;base=RLAW127&amp;n=99219&amp;dst=100019" TargetMode="External"/><Relationship Id="rId28" Type="http://schemas.openxmlformats.org/officeDocument/2006/relationships/hyperlink" Target="https://login.consultant.ru/link/?req=doc&amp;base=RLAW127&amp;n=99219&amp;dst=100054" TargetMode="External"/><Relationship Id="rId29" Type="http://schemas.openxmlformats.org/officeDocument/2006/relationships/hyperlink" Target="https://login.consultant.ru/link/?req=doc&amp;base=RLAW127&amp;n=100660&amp;dst=100006" TargetMode="External"/><Relationship Id="rId30" Type="http://schemas.openxmlformats.org/officeDocument/2006/relationships/hyperlink" Target="https://login.consultant.ru/link/?req=doc&amp;base=RLAW127&amp;n=99219&amp;dst=100055" TargetMode="External"/><Relationship Id="rId31" Type="http://schemas.openxmlformats.org/officeDocument/2006/relationships/hyperlink" Target="https://login.consultant.ru/link/?req=doc&amp;base=RLAW127&amp;n=100660&amp;dst=100008" TargetMode="External"/><Relationship Id="rId32" Type="http://schemas.openxmlformats.org/officeDocument/2006/relationships/hyperlink" Target="https://login.consultant.ru/link/?req=doc&amp;base=RLAW127&amp;n=100660&amp;dst=100012" TargetMode="External"/><Relationship Id="rId33" Type="http://schemas.openxmlformats.org/officeDocument/2006/relationships/hyperlink" Target="https://login.consultant.ru/link/?req=doc&amp;base=LAW&amp;n=487135&amp;dst=1187" TargetMode="External"/><Relationship Id="rId34" Type="http://schemas.openxmlformats.org/officeDocument/2006/relationships/hyperlink" Target="https://login.consultant.ru/link/?req=doc&amp;base=LAW&amp;n=470723&amp;dst=100339" TargetMode="External"/><Relationship Id="rId35" Type="http://schemas.openxmlformats.org/officeDocument/2006/relationships/hyperlink" Target="https://login.consultant.ru/link/?req=doc&amp;base=RLAW127&amp;n=100660&amp;dst=100013" TargetMode="External"/><Relationship Id="rId36" Type="http://schemas.openxmlformats.org/officeDocument/2006/relationships/hyperlink" Target="https://login.consultant.ru/link/?req=doc&amp;base=RLAW127&amp;n=99219&amp;dst=100041" TargetMode="Externa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LibreOffice/7.0.3.1$Windows_X86_64 LibreOffice_project/d7547858d014d4cf69878db179d326fc3483e082</Application>
  <Pages>8</Pages>
  <Words>2177</Words>
  <Characters>16115</Characters>
  <CharactersWithSpaces>18166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2024-12-27T07:48:00Z</dcterms:created>
  <dc:creator>User</dc:creator>
  <dc:description/>
  <dc:language>ru-RU</dc:language>
  <cp:lastModifiedBy>User</cp:lastModifiedBy>
  <dcterms:modified xsi:type="dcterms:W3CDTF">2024-12-27T07:49:00Z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