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  <w:lang w:eastAsia="ar-SA"/>
        </w:rPr>
        <w:t>рабочей программе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внеурочной деятельности по  физической культуре</w:t>
      </w:r>
    </w:p>
    <w:p>
      <w:pPr>
        <w:pStyle w:val="Normal"/>
        <w:suppressAutoHyphens w:val="true"/>
        <w:jc w:val="center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«Спортивные игры»</w:t>
      </w:r>
    </w:p>
    <w:p>
      <w:pPr>
        <w:pStyle w:val="Normal"/>
        <w:jc w:val="center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5-9 классы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Calibri"/>
          <w:b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color w:val="0D0D0D"/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>Программа внеурочной деятельности по спортивно - оздоровительному направлению «Спортивные игры» в 5-9 классах</w:t>
      </w:r>
      <w:r>
        <w:rPr>
          <w:color w:val="0D0D0D"/>
          <w:sz w:val="28"/>
          <w:szCs w:val="28"/>
        </w:rPr>
        <w:t xml:space="preserve"> подготовлена в соответствии с требованиями ФГОС ООО и концепцией физического воспитания.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  <w:lang w:eastAsia="ar-SA"/>
        </w:rPr>
        <w:t xml:space="preserve"> </w:t>
      </w:r>
      <w:r>
        <w:rPr>
          <w:color w:val="0D0D0D"/>
          <w:sz w:val="28"/>
          <w:szCs w:val="28"/>
        </w:rPr>
        <w:t xml:space="preserve">Программа </w:t>
      </w:r>
      <w:r>
        <w:rPr>
          <w:rFonts w:eastAsia="Calibri" w:cs="Calibri"/>
          <w:sz w:val="28"/>
          <w:szCs w:val="28"/>
          <w:lang w:eastAsia="ar-SA"/>
        </w:rPr>
        <w:t>«</w:t>
      </w:r>
      <w:r>
        <w:rPr>
          <w:rFonts w:cs="Calibri"/>
          <w:bCs/>
          <w:color w:val="333333"/>
          <w:sz w:val="28"/>
          <w:szCs w:val="28"/>
          <w:lang w:eastAsia="ar-SA"/>
        </w:rPr>
        <w:t>Спортивные игры</w:t>
      </w:r>
      <w:r>
        <w:rPr>
          <w:rFonts w:eastAsia="Calibri" w:cs="Calibri"/>
          <w:sz w:val="28"/>
          <w:szCs w:val="28"/>
          <w:lang w:eastAsia="ar-SA"/>
        </w:rPr>
        <w:t xml:space="preserve">» </w:t>
      </w:r>
      <w:r>
        <w:rPr>
          <w:color w:val="0D0D0D"/>
          <w:sz w:val="28"/>
          <w:szCs w:val="28"/>
        </w:rPr>
        <w:t xml:space="preserve">призвана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 </w:t>
      </w:r>
      <w:r>
        <w:rPr>
          <w:sz w:val="28"/>
          <w:szCs w:val="28"/>
        </w:rPr>
        <w:t xml:space="preserve">В программе представлены доступные для обучающихся упражнения, способствующие овладению элементами техники и тактики спортивных игр, развитию физических способностей. </w:t>
      </w:r>
    </w:p>
    <w:p>
      <w:pPr>
        <w:pStyle w:val="Normal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Курс  введён  в  часть  учебного  плана, формируемого  участниками образовательного  процесса.   </w:t>
      </w:r>
    </w:p>
    <w:p>
      <w:pPr>
        <w:pStyle w:val="Normal"/>
        <w:spacing w:lineRule="auto" w:line="360" w:before="0" w:after="0"/>
        <w:contextualSpacing/>
        <w:jc w:val="both"/>
        <w:rPr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   </w:t>
      </w:r>
      <w:r>
        <w:rPr>
          <w:bCs/>
          <w:color w:val="231F20"/>
          <w:sz w:val="28"/>
          <w:szCs w:val="28"/>
        </w:rPr>
        <w:t xml:space="preserve">Новизна  данной программы определена федеральным государственным образовательным стандартом основного общего образования. </w:t>
      </w:r>
    </w:p>
    <w:p>
      <w:pPr>
        <w:pStyle w:val="1"/>
        <w:shd w:val="clear" w:color="auto" w:fill="auto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внеурочной деятельности «Спортивные игры» предназначена для физкультурно – спортивной и оздоровительной работы с обучающимися в рамках третьего часа по физической культуре.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Материал  программы  предполагает  изучение  основ  трёх  спортивных  игр: баскетбола, волейбола,  футбола  и  даётся  в  трёх  разделах: основы  знаний, общая  физическая  подготовка  и  специальная  техническая  подготовка.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Материал  по  общей  физической  подготовке  является  единым  для  всех  спортивных  игр  и  входит  в  каждое  занятие  курса.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Программа разработана на основе требований к результатам освоения образовательной программы.</w:t>
      </w:r>
    </w:p>
    <w:p>
      <w:pPr>
        <w:pStyle w:val="Normal"/>
        <w:suppressAutoHyphens w:val="true"/>
        <w:spacing w:lineRule="auto" w:line="360" w:before="0" w:after="0"/>
        <w:ind w:firstLine="851"/>
        <w:contextualSpacing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b/>
          <w:sz w:val="28"/>
          <w:szCs w:val="28"/>
          <w:lang w:eastAsia="ar-SA"/>
        </w:rPr>
        <w:t>Цель программы внеурочной деятельности</w:t>
      </w:r>
      <w:r>
        <w:rPr>
          <w:rFonts w:eastAsia="Calibri"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«Спортивные игры»</w:t>
      </w:r>
      <w:r>
        <w:rPr>
          <w:rFonts w:eastAsia="Calibri" w:cs="Calibri"/>
          <w:sz w:val="28"/>
          <w:szCs w:val="28"/>
          <w:lang w:eastAsia="ar-SA"/>
        </w:rPr>
        <w:t xml:space="preserve">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>
      <w:pPr>
        <w:pStyle w:val="Normal"/>
        <w:suppressAutoHyphens w:val="true"/>
        <w:spacing w:lineRule="auto" w:line="360" w:before="0" w:after="0"/>
        <w:ind w:firstLine="709"/>
        <w:contextualSpacing/>
        <w:jc w:val="both"/>
        <w:rPr>
          <w:rFonts w:eastAsia="Calibri" w:cs="Calibri"/>
          <w:b/>
          <w:b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 xml:space="preserve">Цель конкретизирована следующими </w:t>
      </w:r>
      <w:r>
        <w:rPr>
          <w:rFonts w:eastAsia="Calibri" w:cs="Calibri"/>
          <w:b/>
          <w:bCs/>
          <w:sz w:val="28"/>
          <w:szCs w:val="28"/>
          <w:lang w:eastAsia="ar-SA"/>
        </w:rPr>
        <w:t>задачами</w:t>
      </w:r>
      <w:r>
        <w:rPr>
          <w:rFonts w:eastAsia="Calibri" w:cs="Calibri"/>
          <w:b/>
          <w:sz w:val="28"/>
          <w:szCs w:val="28"/>
          <w:lang w:eastAsia="ar-SA"/>
        </w:rPr>
        <w:t>:</w:t>
      </w:r>
    </w:p>
    <w:p>
      <w:pPr>
        <w:pStyle w:val="1"/>
        <w:shd w:val="clear" w:color="auto" w:fill="auto"/>
        <w:tabs>
          <w:tab w:val="clear" w:pos="708"/>
          <w:tab w:val="left" w:pos="620" w:leader="none"/>
        </w:tabs>
        <w:spacing w:lineRule="auto" w:line="360" w:before="0" w:after="0"/>
        <w:ind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пропаганда здорового образа жизни, укрепление здоро</w:t>
        <w:softHyphen/>
        <w:t>вья, содействие гармоническому физическому развитию обучающихся;</w:t>
      </w:r>
    </w:p>
    <w:p>
      <w:pPr>
        <w:pStyle w:val="1"/>
        <w:shd w:val="clear" w:color="auto" w:fill="auto"/>
        <w:tabs>
          <w:tab w:val="clear" w:pos="708"/>
          <w:tab w:val="left" w:pos="620" w:leader="none"/>
        </w:tabs>
        <w:spacing w:lineRule="auto" w:line="360" w:before="0" w:after="0"/>
        <w:ind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популяризация спортивных игр как видов спорта и активного отдыха;</w:t>
      </w:r>
    </w:p>
    <w:p>
      <w:pPr>
        <w:pStyle w:val="1"/>
        <w:shd w:val="clear" w:color="auto" w:fill="auto"/>
        <w:tabs>
          <w:tab w:val="clear" w:pos="708"/>
          <w:tab w:val="left" w:pos="615" w:leader="none"/>
        </w:tabs>
        <w:spacing w:lineRule="auto" w:line="360" w:before="0" w:after="0"/>
        <w:ind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у обучающихся устойчивого интереса к за</w:t>
        <w:softHyphen/>
        <w:t>нятиям спортивными играми;</w:t>
      </w:r>
    </w:p>
    <w:p>
      <w:pPr>
        <w:pStyle w:val="1"/>
        <w:shd w:val="clear" w:color="auto" w:fill="auto"/>
        <w:tabs>
          <w:tab w:val="clear" w:pos="708"/>
          <w:tab w:val="left" w:pos="626" w:leader="none"/>
        </w:tabs>
        <w:spacing w:lineRule="auto" w:line="360" w:before="0" w:after="0"/>
        <w:ind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обучение технике и тактике спортивных игр;</w:t>
      </w:r>
    </w:p>
    <w:p>
      <w:pPr>
        <w:pStyle w:val="1"/>
        <w:shd w:val="clear" w:color="auto" w:fill="auto"/>
        <w:tabs>
          <w:tab w:val="clear" w:pos="708"/>
          <w:tab w:val="left" w:pos="615" w:leader="none"/>
        </w:tabs>
        <w:spacing w:lineRule="auto" w:line="360" w:before="0" w:after="0"/>
        <w:ind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развитие физических способностей (силовых, скорост</w:t>
        <w:softHyphen/>
        <w:t>ных, скоростно-силовых, координационных, выносливости, гибкости);</w:t>
      </w:r>
    </w:p>
    <w:p>
      <w:pPr>
        <w:pStyle w:val="1"/>
        <w:shd w:val="clear" w:color="auto" w:fill="auto"/>
        <w:tabs>
          <w:tab w:val="clear" w:pos="708"/>
          <w:tab w:val="left" w:pos="615" w:leader="none"/>
        </w:tabs>
        <w:spacing w:lineRule="auto" w:line="360" w:before="0" w:after="0"/>
        <w:ind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у обучающихся необходимых теоретических знаний;</w:t>
      </w:r>
    </w:p>
    <w:p>
      <w:pPr>
        <w:pStyle w:val="1"/>
        <w:shd w:val="clear" w:color="auto" w:fill="auto"/>
        <w:tabs>
          <w:tab w:val="clear" w:pos="708"/>
          <w:tab w:val="left" w:pos="631" w:leader="none"/>
        </w:tabs>
        <w:spacing w:lineRule="auto" w:line="360" w:before="0" w:after="0"/>
        <w:ind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воспитание моральных и волевых качеств.</w:t>
      </w:r>
    </w:p>
    <w:p>
      <w:pPr>
        <w:pStyle w:val="1"/>
        <w:shd w:val="clear" w:color="auto" w:fill="auto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344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link w:val="1"/>
    <w:qFormat/>
    <w:rsid w:val="009f61ec"/>
    <w:rPr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Основной текст1"/>
    <w:basedOn w:val="Normal"/>
    <w:link w:val="a3"/>
    <w:qFormat/>
    <w:rsid w:val="009f61ec"/>
    <w:pPr>
      <w:shd w:val="clear" w:color="auto" w:fill="FFFFFF"/>
      <w:spacing w:lineRule="exact" w:line="216" w:before="0" w:after="1380"/>
      <w:ind w:hanging="500"/>
      <w:jc w:val="center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2</Pages>
  <Words>275</Words>
  <Characters>2119</Characters>
  <CharactersWithSpaces>2441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2019-04-24T13:23:00Z</dcterms:created>
  <dc:creator>Admin</dc:creator>
  <dc:description/>
  <dc:language>ru-RU</dc:language>
  <cp:lastModifiedBy>Admin</cp:lastModifiedBy>
  <dcterms:modified xsi:type="dcterms:W3CDTF">2019-04-24T13:27:00Z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