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Аннотация к рабочей программе внеурочной деятельности «Внеклассное чтение» (3 класс)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Программа курса «Внеклассное чтение» составлена на основе «Примерной программы внеурочной деятельности» А.Я. Данилюка, А.М. Кондакова с учётом «Концепции духовно-нравственного развития воспитания личности гражданина России». Реализация данной программы рассчитана на учащихся 3 класса; занятия 1 раз в неделю. Количество часов в год: 34.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Цель программы – расширить представление обучающихся о детской литературе, раскрыть перед детьми мир нравственно-эстетических ценностей, накопленных предыдущими поколениями, вырабатывать художественный вкус, формировать культуру чувств, общения.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Актуальность. 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Важнейшим аспектом внеклассного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Курс внеклассного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LibreOffice/7.0.3.1$Windows_X86_64 LibreOffice_project/d7547858d014d4cf69878db179d326fc3483e082</Application>
  <Pages>1</Pages>
  <Words>251</Words>
  <Characters>1967</Characters>
  <CharactersWithSpaces>2217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2023-10-17T17:39:00Z</dcterms:created>
  <dc:creator>Михаил</dc:creator>
  <dc:description/>
  <dc:language>ru-RU</dc:language>
  <cp:lastModifiedBy>Михаил</cp:lastModifiedBy>
  <dcterms:modified xsi:type="dcterms:W3CDTF">2023-10-17T17:45:00Z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