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Аннотация</w:t>
      </w:r>
    </w:p>
    <w:p w14:paraId="02000000">
      <w:pPr>
        <w:pStyle w:val="Style_1"/>
        <w:ind/>
        <w:jc w:val="center"/>
      </w:pPr>
      <w:r>
        <w:t>Факультативный курс</w:t>
      </w:r>
    </w:p>
    <w:p w14:paraId="03000000">
      <w:pPr>
        <w:pStyle w:val="Style_1"/>
        <w:ind/>
        <w:jc w:val="center"/>
      </w:pPr>
      <w:r>
        <w:t>«Развитие грамотности и речевой культуры»</w:t>
      </w:r>
    </w:p>
    <w:p w14:paraId="04000000">
      <w:pPr>
        <w:pStyle w:val="Style_1"/>
        <w:ind/>
        <w:jc w:val="center"/>
      </w:pPr>
      <w:r>
        <w:t>10 класс.</w:t>
      </w:r>
    </w:p>
    <w:p w14:paraId="05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рабочая </w:t>
      </w: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>по русскому языку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грамотности и речевой культуры</w:t>
      </w:r>
      <w:r>
        <w:rPr>
          <w:rFonts w:ascii="Times New Roman" w:hAnsi="Times New Roman"/>
          <w:sz w:val="28"/>
        </w:rPr>
        <w:t>» для учащихся 10 классов.</w:t>
      </w:r>
    </w:p>
    <w:p w14:paraId="06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Основная цель данного курса состоит в повышении </w:t>
      </w:r>
      <w:r>
        <w:rPr>
          <w:rFonts w:ascii="Times New Roman" w:hAnsi="Times New Roman"/>
          <w:sz w:val="28"/>
        </w:rPr>
        <w:t xml:space="preserve"> практической </w:t>
      </w:r>
      <w:r>
        <w:rPr>
          <w:rFonts w:ascii="Times New Roman" w:hAnsi="Times New Roman"/>
          <w:sz w:val="28"/>
        </w:rPr>
        <w:t>грамотнос</w:t>
      </w:r>
      <w:r>
        <w:rPr>
          <w:rFonts w:ascii="Times New Roman" w:hAnsi="Times New Roman"/>
          <w:sz w:val="28"/>
        </w:rPr>
        <w:t xml:space="preserve">ти учащихся, в развитии культуры письменной речи. </w:t>
      </w:r>
    </w:p>
    <w:p w14:paraId="07000000">
      <w:pPr>
        <w:spacing w:line="240" w:lineRule="auto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результаты:</w:t>
      </w:r>
    </w:p>
    <w:p w14:paraId="08000000">
      <w:pPr>
        <w:numPr>
          <w:ilvl w:val="0"/>
          <w:numId w:val="0"/>
        </w:numPr>
        <w:spacing w:after="0" w:line="240" w:lineRule="auto"/>
        <w:ind w:firstLine="567" w:left="0"/>
        <w:jc w:val="both"/>
      </w:pPr>
      <w:r>
        <w:t>- соблюдение в речевой практике основных орфографических и пунктуационных норм русского литературного языка;</w:t>
      </w:r>
    </w:p>
    <w:p w14:paraId="09000000">
      <w:pPr>
        <w:numPr>
          <w:ilvl w:val="0"/>
          <w:numId w:val="0"/>
        </w:numPr>
        <w:spacing w:after="0" w:line="240" w:lineRule="auto"/>
        <w:ind w:firstLine="567" w:left="0"/>
        <w:jc w:val="both"/>
      </w:pPr>
      <w:r>
        <w:t>- оценивание собственных  и чужих высказываний  с позиции соответствия языковым нормам;</w:t>
      </w:r>
    </w:p>
    <w:p w14:paraId="0A000000">
      <w:pPr>
        <w:numPr>
          <w:ilvl w:val="0"/>
          <w:numId w:val="0"/>
        </w:numPr>
        <w:spacing w:after="0" w:line="240" w:lineRule="auto"/>
        <w:ind w:firstLine="567" w:left="0"/>
        <w:jc w:val="both"/>
      </w:pPr>
      <w:r>
        <w:t>- использование основных нормативных словарей и справочников для оценки устных и письменных высказываний с точки зрения соответствия языковым нормам;</w:t>
      </w:r>
    </w:p>
    <w:p w14:paraId="0B000000">
      <w:pPr>
        <w:numPr>
          <w:ilvl w:val="0"/>
          <w:numId w:val="0"/>
        </w:numPr>
        <w:spacing w:after="0" w:line="240" w:lineRule="auto"/>
        <w:ind w:firstLine="567" w:left="0"/>
        <w:jc w:val="both"/>
      </w:pPr>
      <w:r>
        <w:t>- распознавание уровней и единиц языка в предъявленном тексте и установление взаимосвязи между ними и правописными (орфографическими и пунктуационными) нормами;</w:t>
      </w:r>
    </w:p>
    <w:p w14:paraId="0C000000">
      <w:pPr>
        <w:numPr>
          <w:ilvl w:val="0"/>
          <w:numId w:val="0"/>
        </w:numPr>
        <w:spacing w:after="0" w:line="240" w:lineRule="auto"/>
        <w:ind w:firstLine="567" w:left="0"/>
        <w:jc w:val="both"/>
      </w:pPr>
      <w:r>
        <w:t xml:space="preserve"> </w:t>
      </w:r>
      <w:r>
        <w:t>- использование при работе с текстом разных видов чтения (поисковое, просмотровое, ознакомительное, изучающее, реферативное)</w:t>
      </w:r>
      <w:r>
        <w:t>.</w:t>
      </w:r>
    </w:p>
    <w:p w14:paraId="0D000000">
      <w:pPr>
        <w:spacing w:after="0" w:line="240" w:lineRule="auto"/>
        <w:ind w:firstLine="708" w:left="2832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  <w:r>
        <w:rPr>
          <w:rFonts w:ascii="Times New Roman" w:hAnsi="Times New Roman"/>
          <w:b w:val="1"/>
          <w:sz w:val="28"/>
        </w:rPr>
        <w:t>(34 часа)</w:t>
      </w:r>
    </w:p>
    <w:p w14:paraId="0E000000">
      <w:pPr>
        <w:spacing w:after="0" w:line="240" w:lineRule="auto"/>
        <w:ind w:firstLine="708" w:left="2832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708" w:left="-711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Речевой этикет в письменном общении (2 ч)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Пунктуация как система правил расстановки знаков препин</w:t>
      </w:r>
      <w:r>
        <w:rPr>
          <w:rFonts w:ascii="Times New Roman" w:hAnsi="Times New Roman"/>
          <w:b w:val="1"/>
          <w:sz w:val="28"/>
        </w:rPr>
        <w:t>ания (2</w:t>
      </w:r>
      <w:r>
        <w:rPr>
          <w:rFonts w:ascii="Times New Roman" w:hAnsi="Times New Roman"/>
          <w:b w:val="1"/>
          <w:sz w:val="28"/>
        </w:rPr>
        <w:t xml:space="preserve"> ч)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Знаки препинания в конце предложения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1 ч)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Знаки препинания внутри</w:t>
      </w:r>
      <w:r>
        <w:rPr>
          <w:rFonts w:ascii="Times New Roman" w:hAnsi="Times New Roman"/>
          <w:b w:val="1"/>
          <w:sz w:val="28"/>
        </w:rPr>
        <w:t xml:space="preserve"> простого предложения (13 ч)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Знаки препинания между частями сложного предложения (8 ч)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Знаки препинания при передаче чужой речи (3 ч)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Знак</w:t>
      </w:r>
      <w:r>
        <w:rPr>
          <w:rFonts w:ascii="Times New Roman" w:hAnsi="Times New Roman"/>
          <w:b w:val="1"/>
          <w:sz w:val="28"/>
        </w:rPr>
        <w:t>и препинания в связном тексте (3</w:t>
      </w:r>
      <w:r>
        <w:rPr>
          <w:rFonts w:ascii="Times New Roman" w:hAnsi="Times New Roman"/>
          <w:b w:val="1"/>
          <w:sz w:val="28"/>
        </w:rPr>
        <w:t xml:space="preserve"> ч)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Диагностические работы (</w:t>
      </w:r>
      <w:r>
        <w:rPr>
          <w:rFonts w:ascii="Times New Roman" w:hAnsi="Times New Roman"/>
          <w:b w:val="1"/>
          <w:sz w:val="28"/>
        </w:rPr>
        <w:t>тесты, диктанты) (2ч)</w:t>
      </w:r>
    </w:p>
    <w:p w14:paraId="17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2023-10-18T16:38:47Z</dcterms:modified>
</cp:coreProperties>
</file>