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Аннотация</w:t>
      </w:r>
    </w:p>
    <w:p w14:paraId="02000000">
      <w:pPr>
        <w:pStyle w:val="Style_1"/>
        <w:ind/>
        <w:jc w:val="center"/>
      </w:pPr>
      <w:r>
        <w:t>Факультативный курс (литература)</w:t>
      </w:r>
    </w:p>
    <w:p w14:paraId="03000000">
      <w:pPr>
        <w:pStyle w:val="Style_1"/>
        <w:ind/>
        <w:jc w:val="center"/>
      </w:pPr>
      <w:r>
        <w:t>«К тайнам слова. Текст как речевое произведение.»</w:t>
      </w:r>
    </w:p>
    <w:p w14:paraId="04000000">
      <w:pPr>
        <w:pStyle w:val="Style_1"/>
        <w:ind/>
        <w:jc w:val="center"/>
      </w:pPr>
      <w:r>
        <w:t>11кл.</w:t>
      </w:r>
    </w:p>
    <w:p w14:paraId="0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Предлагаемый </w:t>
      </w:r>
      <w:r>
        <w:rPr>
          <w:rFonts w:ascii="Times New Roman" w:hAnsi="Times New Roman"/>
          <w:color w:val="000000"/>
          <w:sz w:val="24"/>
        </w:rPr>
        <w:t>курс ориентирован</w:t>
      </w:r>
      <w:r>
        <w:rPr>
          <w:rFonts w:ascii="Times New Roman" w:hAnsi="Times New Roman"/>
          <w:sz w:val="24"/>
        </w:rPr>
        <w:t xml:space="preserve"> на учащихся 11 классов, заин</w:t>
      </w:r>
      <w:r>
        <w:rPr>
          <w:rFonts w:ascii="Times New Roman" w:hAnsi="Times New Roman"/>
          <w:sz w:val="24"/>
        </w:rPr>
        <w:t>тересованных в повышении своей читательской культу</w:t>
      </w:r>
      <w:r>
        <w:rPr>
          <w:rFonts w:ascii="Times New Roman" w:hAnsi="Times New Roman"/>
          <w:sz w:val="24"/>
        </w:rPr>
        <w:t>ры, а также на выпускников, планирующих продолжить свое образование в гуманитарных вузах.</w:t>
      </w:r>
    </w:p>
    <w:p w14:paraId="0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тесно связана с основным курсом литературы  11 класса и может быть реализована за счет часов части учебного плана, формируемой участниками образовательных отношений.</w:t>
      </w:r>
    </w:p>
    <w:p w14:paraId="07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элективном курсе нашел отражение эстетический, </w:t>
      </w:r>
      <w:r>
        <w:rPr>
          <w:rFonts w:ascii="Times New Roman" w:hAnsi="Times New Roman"/>
          <w:sz w:val="24"/>
        </w:rPr>
        <w:t>кулътуроведческий</w:t>
      </w:r>
      <w:r>
        <w:rPr>
          <w:rFonts w:ascii="Times New Roman" w:hAnsi="Times New Roman"/>
          <w:sz w:val="24"/>
        </w:rPr>
        <w:t xml:space="preserve"> подход к изучению литературы, что по</w:t>
      </w:r>
      <w:r>
        <w:rPr>
          <w:rFonts w:ascii="Times New Roman" w:hAnsi="Times New Roman"/>
          <w:sz w:val="24"/>
        </w:rPr>
        <w:t>может учителю расставить необходимые акценты в обшир</w:t>
      </w:r>
      <w:r>
        <w:rPr>
          <w:rFonts w:ascii="Times New Roman" w:hAnsi="Times New Roman"/>
          <w:sz w:val="24"/>
        </w:rPr>
        <w:t>ной области литературных знаний, дать старшеклассникам начальные представления о литературоведении как науке. Освоение этого курса будет содействовать обеспечению преемственности ступеней образования «школа — гумани</w:t>
      </w:r>
      <w:r>
        <w:rPr>
          <w:rFonts w:ascii="Times New Roman" w:hAnsi="Times New Roman"/>
          <w:sz w:val="24"/>
        </w:rPr>
        <w:t xml:space="preserve">тарный вуз», решению задачи </w:t>
      </w:r>
      <w:r>
        <w:rPr>
          <w:rFonts w:ascii="Times New Roman" w:hAnsi="Times New Roman"/>
          <w:sz w:val="24"/>
        </w:rPr>
        <w:t>предпрофильной</w:t>
      </w:r>
      <w:r>
        <w:rPr>
          <w:rFonts w:ascii="Times New Roman" w:hAnsi="Times New Roman"/>
          <w:sz w:val="24"/>
        </w:rPr>
        <w:t xml:space="preserve"> и профессиональной  подготовки учащихся</w:t>
      </w:r>
      <w:r>
        <w:rPr>
          <w:rFonts w:ascii="Times New Roman" w:hAnsi="Times New Roman"/>
          <w:sz w:val="24"/>
        </w:rPr>
        <w:t xml:space="preserve"> в области гуманитарных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ажнейшей</w:t>
      </w:r>
      <w:r>
        <w:rPr>
          <w:rFonts w:ascii="Times New Roman" w:hAnsi="Times New Roman"/>
          <w:sz w:val="24"/>
        </w:rPr>
        <w:t xml:space="preserve"> целью курса является повыше</w:t>
      </w:r>
      <w:r>
        <w:rPr>
          <w:rFonts w:ascii="Times New Roman" w:hAnsi="Times New Roman"/>
          <w:sz w:val="24"/>
        </w:rPr>
        <w:t>ние общей культуры ученика-читателя, развитие у него стремления к вдумчивому чтению, художественного вку</w:t>
      </w:r>
      <w:r>
        <w:rPr>
          <w:rFonts w:ascii="Times New Roman" w:hAnsi="Times New Roman"/>
          <w:sz w:val="24"/>
        </w:rPr>
        <w:t xml:space="preserve">са, умения анализировать литературное произведение с учетом специфики искусства слова. </w:t>
      </w:r>
    </w:p>
    <w:p w14:paraId="08000000">
      <w:pPr>
        <w:spacing w:after="0" w:line="240" w:lineRule="auto"/>
        <w:ind w:firstLine="54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результаты:</w:t>
      </w:r>
    </w:p>
    <w:p w14:paraId="09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14:paraId="0A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навыками комплексного филологического анализа художественного текста;</w:t>
      </w:r>
    </w:p>
    <w:p w14:paraId="0B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14:paraId="0C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владение начальными навыками литературоведческого исследования историко- и теоретико-литературного характера;</w:t>
      </w:r>
    </w:p>
    <w:p w14:paraId="0D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14:paraId="0E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 xml:space="preserve">умение анализировать </w:t>
      </w:r>
      <w:r>
        <w:rPr>
          <w:rFonts w:ascii="Times New Roman" w:hAnsi="Times New Roman"/>
          <w:sz w:val="24"/>
          <w:u w:color="000000"/>
        </w:rPr>
        <w:t>в устной и письменной форме конкретные произведения с использованием различных научных методов, методик и практик чтения,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14:paraId="0F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 xml:space="preserve"> умение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др.);</w:t>
      </w:r>
    </w:p>
    <w:p w14:paraId="10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  <w:u w:color="000000"/>
        </w:rPr>
      </w:pPr>
      <w:r>
        <w:rPr>
          <w:rFonts w:ascii="Times New Roman" w:hAnsi="Times New Roman"/>
          <w:sz w:val="24"/>
          <w:u w:color="000000"/>
        </w:rPr>
        <w:t>умение выполнять проектные и исследовательские литературоведческие работы, самостоятельно определяя их тематику, методы и планируемые результаты</w:t>
      </w:r>
      <w:r>
        <w:rPr>
          <w:rFonts w:ascii="Times New Roman" w:hAnsi="Times New Roman"/>
          <w:sz w:val="24"/>
          <w:u w:color="000000"/>
        </w:rPr>
        <w:t>.</w:t>
      </w:r>
    </w:p>
    <w:p w14:paraId="11000000">
      <w:pPr>
        <w:pStyle w:val="Style_1"/>
        <w:ind/>
        <w:jc w:val="both"/>
        <w:rPr>
          <w:sz w:val="24"/>
        </w:rPr>
      </w:pPr>
      <w:r>
        <w:rPr>
          <w:sz w:val="24"/>
        </w:rPr>
        <w:t>Содержание курса:</w:t>
      </w:r>
    </w:p>
    <w:p w14:paraId="12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Введение.</w:t>
      </w:r>
    </w:p>
    <w:p w14:paraId="13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Художественное произведение как форма бытия искусства.</w:t>
      </w:r>
    </w:p>
    <w:p w14:paraId="14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Феномен творческого процесса и его результат. Назначение искусства.</w:t>
      </w:r>
    </w:p>
    <w:p w14:paraId="15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Интерпретация художественного произведения. принципы и приемы филологического анализа художественного текста.</w:t>
      </w:r>
    </w:p>
    <w:p w14:paraId="16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Форма и содержание художественного произведения.</w:t>
      </w:r>
    </w:p>
    <w:p w14:paraId="17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Сюжет </w:t>
      </w:r>
      <w:r>
        <w:rPr>
          <w:sz w:val="24"/>
        </w:rPr>
        <w:t>художественного произведения.</w:t>
      </w:r>
    </w:p>
    <w:p w14:paraId="18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Композиция </w:t>
      </w:r>
      <w:r>
        <w:rPr>
          <w:sz w:val="24"/>
        </w:rPr>
        <w:t>художественного произведения.</w:t>
      </w:r>
    </w:p>
    <w:p w14:paraId="19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Конфликт.</w:t>
      </w:r>
    </w:p>
    <w:p w14:paraId="1A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Художественный образ.</w:t>
      </w:r>
    </w:p>
    <w:p w14:paraId="1B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Автор в художественном произведении.</w:t>
      </w:r>
    </w:p>
    <w:p w14:paraId="1C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Образ человека в литературе и аспекты его анализа.</w:t>
      </w:r>
    </w:p>
    <w:p w14:paraId="1D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Литературный портрет.</w:t>
      </w:r>
    </w:p>
    <w:p w14:paraId="1E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Система персонажей произведения.</w:t>
      </w:r>
    </w:p>
    <w:p w14:paraId="1F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Время и пространство  художественного произведения.</w:t>
      </w:r>
    </w:p>
    <w:p w14:paraId="20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Пейзаж и его функция в произведении.</w:t>
      </w:r>
    </w:p>
    <w:p w14:paraId="21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Роды литературы. Проза и поэзия.</w:t>
      </w:r>
    </w:p>
    <w:p w14:paraId="22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>Средства выразительности в языке. Стилистические фигуры и  тропы.</w:t>
      </w:r>
    </w:p>
    <w:p w14:paraId="23000000">
      <w:pPr>
        <w:pStyle w:val="Style_1"/>
        <w:numPr>
          <w:numId w:val="2"/>
        </w:numPr>
        <w:ind/>
        <w:jc w:val="both"/>
        <w:rPr>
          <w:sz w:val="24"/>
        </w:rPr>
      </w:pPr>
      <w:r>
        <w:rPr>
          <w:sz w:val="24"/>
        </w:rPr>
        <w:t xml:space="preserve"> Стиль.</w:t>
      </w:r>
    </w:p>
    <w:p w14:paraId="24000000">
      <w:pPr>
        <w:pStyle w:val="Style_1"/>
        <w:numPr>
          <w:numId w:val="2"/>
        </w:numPr>
        <w:ind/>
        <w:jc w:val="both"/>
        <w:rPr>
          <w:sz w:val="24"/>
        </w:rPr>
      </w:pPr>
      <w:r>
        <w:t xml:space="preserve"> </w:t>
      </w:r>
      <w:r>
        <w:rPr>
          <w:sz w:val="24"/>
        </w:rPr>
        <w:t>Анализ художественного текста.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2023-10-16T16:01:00Z</dcterms:modified>
</cp:coreProperties>
</file>