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B" w:rsidRDefault="0004588B" w:rsidP="0004588B">
      <w:pPr>
        <w:pStyle w:val="a5"/>
        <w:spacing w:line="278" w:lineRule="auto"/>
      </w:pPr>
      <w:r>
        <w:t>Аннотация к рабочей программе по индивидуальному проекту для 10-11 классов (ФГОС)</w:t>
      </w:r>
    </w:p>
    <w:p w:rsidR="0004588B" w:rsidRPr="006E1E87" w:rsidRDefault="0004588B" w:rsidP="0004588B">
      <w:pPr>
        <w:pStyle w:val="a3"/>
        <w:spacing w:line="276" w:lineRule="auto"/>
        <w:ind w:left="-567" w:right="986"/>
        <w:jc w:val="both"/>
      </w:pPr>
      <w:r w:rsidRPr="006E1E87">
        <w:t>Рабочая программа по индивидуальному проекту для 10-11 классов (базовый уровень) составлена на основе следующих нормативно-правовых и инструктивно- методических документов:</w:t>
      </w:r>
    </w:p>
    <w:p w:rsidR="0004588B" w:rsidRPr="006E1E87" w:rsidRDefault="0004588B" w:rsidP="0004588B">
      <w:pPr>
        <w:spacing w:line="276" w:lineRule="auto"/>
        <w:ind w:left="-567"/>
        <w:rPr>
          <w:sz w:val="24"/>
          <w:szCs w:val="24"/>
        </w:rPr>
      </w:pPr>
      <w:r w:rsidRPr="006E1E87">
        <w:rPr>
          <w:sz w:val="24"/>
          <w:szCs w:val="24"/>
        </w:rPr>
        <w:t>–   требования ФГОС СОО;</w:t>
      </w:r>
    </w:p>
    <w:p w:rsidR="0004588B" w:rsidRPr="006E1E87" w:rsidRDefault="0004588B" w:rsidP="0004588B">
      <w:pPr>
        <w:spacing w:line="276" w:lineRule="auto"/>
        <w:ind w:left="-567"/>
        <w:jc w:val="both"/>
        <w:rPr>
          <w:sz w:val="24"/>
          <w:szCs w:val="24"/>
        </w:rPr>
      </w:pPr>
      <w:r w:rsidRPr="006E1E87">
        <w:rPr>
          <w:sz w:val="24"/>
          <w:szCs w:val="24"/>
        </w:rPr>
        <w:t xml:space="preserve">– положения о лицензировании образовательной деятельности, утвержденного постановлением    </w:t>
      </w:r>
    </w:p>
    <w:p w:rsidR="0004588B" w:rsidRPr="006E1E87" w:rsidRDefault="0004588B" w:rsidP="0004588B">
      <w:pPr>
        <w:spacing w:line="276" w:lineRule="auto"/>
        <w:ind w:left="-567"/>
        <w:jc w:val="both"/>
        <w:rPr>
          <w:sz w:val="24"/>
          <w:szCs w:val="24"/>
        </w:rPr>
      </w:pPr>
      <w:r w:rsidRPr="006E1E87">
        <w:rPr>
          <w:sz w:val="24"/>
          <w:szCs w:val="24"/>
        </w:rPr>
        <w:t xml:space="preserve">   Правительства Российской Федерации от 28 октября 2013 г. № 966;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>- Федеральный закон Российской Федерации от 29 декабря 2012 года</w:t>
      </w:r>
      <w:r w:rsidRPr="006E1E87">
        <w:rPr>
          <w:rFonts w:ascii="Times New Roman" w:eastAsia="Symbol" w:hAnsi="Times New Roman"/>
          <w:sz w:val="24"/>
          <w:szCs w:val="24"/>
        </w:rPr>
        <w:t xml:space="preserve"> </w:t>
      </w:r>
      <w:r w:rsidRPr="006E1E87">
        <w:rPr>
          <w:rFonts w:ascii="Times New Roman" w:hAnsi="Times New Roman"/>
          <w:sz w:val="24"/>
          <w:szCs w:val="24"/>
        </w:rPr>
        <w:t xml:space="preserve">273-ФЗ «Об образовании в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eastAsia="Symbol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Российской Федерации» (с изменениями и дополнениями);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среднего общего образования,   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 утвержденный приказом Министерства образования и науки Российской Федерации от 17 мая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eastAsia="Symbol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 2012 г. № 413 (с изменениями и дополнениями);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eastAsia="Symbol" w:hAnsi="Times New Roman"/>
          <w:sz w:val="24"/>
          <w:szCs w:val="24"/>
        </w:rPr>
        <w:t xml:space="preserve">-  </w:t>
      </w:r>
      <w:r w:rsidRPr="006E1E87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 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общеобразовательным программам – образовательным программам начального общего,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основного общего и среднего общего образования, утвержденным приказом </w:t>
      </w:r>
      <w:proofErr w:type="spellStart"/>
      <w:r w:rsidRPr="006E1E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1E87">
        <w:rPr>
          <w:rFonts w:ascii="Times New Roman" w:hAnsi="Times New Roman"/>
          <w:sz w:val="24"/>
          <w:szCs w:val="24"/>
        </w:rPr>
        <w:t xml:space="preserve">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eastAsia="Symbol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России от 30.08.2013 года № 1015 (с изменениями и дополнениями);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eastAsia="Symbol" w:hAnsi="Times New Roman"/>
          <w:sz w:val="24"/>
          <w:szCs w:val="24"/>
        </w:rPr>
        <w:t xml:space="preserve">- </w:t>
      </w:r>
      <w:proofErr w:type="spellStart"/>
      <w:r w:rsidRPr="006E1E87">
        <w:rPr>
          <w:rFonts w:ascii="Times New Roman" w:hAnsi="Times New Roman"/>
          <w:sz w:val="24"/>
          <w:szCs w:val="24"/>
        </w:rPr>
        <w:t>СанПиН</w:t>
      </w:r>
      <w:proofErr w:type="spellEnd"/>
      <w:r w:rsidRPr="006E1E87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обучения в общеобразовательных учреждениях»</w:t>
      </w:r>
      <w:r w:rsidRPr="006E1E87">
        <w:rPr>
          <w:rFonts w:ascii="Times New Roman" w:eastAsia="Symbol" w:hAnsi="Times New Roman"/>
          <w:sz w:val="24"/>
          <w:szCs w:val="24"/>
        </w:rPr>
        <w:t xml:space="preserve"> </w:t>
      </w:r>
      <w:r w:rsidRPr="006E1E87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Pr="006E1E87">
        <w:rPr>
          <w:rFonts w:ascii="Times New Roman" w:hAnsi="Times New Roman"/>
          <w:sz w:val="24"/>
          <w:szCs w:val="24"/>
        </w:rPr>
        <w:t>СанПиН</w:t>
      </w:r>
      <w:proofErr w:type="spellEnd"/>
      <w:r w:rsidRPr="006E1E87">
        <w:rPr>
          <w:rFonts w:ascii="Times New Roman" w:hAnsi="Times New Roman"/>
          <w:sz w:val="24"/>
          <w:szCs w:val="24"/>
        </w:rPr>
        <w:t xml:space="preserve">), утвержденным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постановлением Главного государственного санитарного врача РФ от 29.12.2010 № 189 (с </w:t>
      </w:r>
    </w:p>
    <w:p w:rsidR="0004588B" w:rsidRPr="006E1E87" w:rsidRDefault="0004588B" w:rsidP="0004588B">
      <w:pPr>
        <w:pStyle w:val="a8"/>
        <w:spacing w:line="276" w:lineRule="auto"/>
        <w:ind w:left="-567"/>
        <w:rPr>
          <w:rFonts w:ascii="Times New Roman" w:eastAsia="Symbol" w:hAnsi="Times New Roman"/>
          <w:sz w:val="24"/>
          <w:szCs w:val="24"/>
        </w:rPr>
      </w:pPr>
      <w:r w:rsidRPr="006E1E87">
        <w:rPr>
          <w:rFonts w:ascii="Times New Roman" w:hAnsi="Times New Roman"/>
          <w:sz w:val="24"/>
          <w:szCs w:val="24"/>
        </w:rPr>
        <w:t xml:space="preserve">  изменениями и дополнениями).</w:t>
      </w:r>
    </w:p>
    <w:p w:rsidR="0004588B" w:rsidRPr="006E1E87" w:rsidRDefault="0004588B" w:rsidP="0004588B">
      <w:pPr>
        <w:pStyle w:val="a7"/>
        <w:tabs>
          <w:tab w:val="left" w:pos="821"/>
          <w:tab w:val="left" w:pos="822"/>
        </w:tabs>
        <w:spacing w:before="3" w:line="276" w:lineRule="auto"/>
        <w:ind w:left="-567" w:firstLine="0"/>
        <w:rPr>
          <w:sz w:val="24"/>
          <w:szCs w:val="24"/>
        </w:rPr>
      </w:pPr>
      <w:r w:rsidRPr="006E1E87">
        <w:rPr>
          <w:sz w:val="24"/>
          <w:szCs w:val="24"/>
        </w:rPr>
        <w:t>- Приказа Министерства образования и науки Российской Федерации от</w:t>
      </w:r>
      <w:r w:rsidRPr="006E1E87">
        <w:rPr>
          <w:spacing w:val="34"/>
          <w:sz w:val="24"/>
          <w:szCs w:val="24"/>
        </w:rPr>
        <w:t xml:space="preserve"> </w:t>
      </w:r>
      <w:r w:rsidRPr="006E1E87">
        <w:rPr>
          <w:sz w:val="24"/>
          <w:szCs w:val="24"/>
        </w:rPr>
        <w:t>17.05.2012г.</w:t>
      </w:r>
    </w:p>
    <w:p w:rsidR="0004588B" w:rsidRPr="006E1E87" w:rsidRDefault="0004588B" w:rsidP="0004588B">
      <w:pPr>
        <w:ind w:left="-426"/>
        <w:rPr>
          <w:sz w:val="24"/>
          <w:szCs w:val="24"/>
        </w:rPr>
      </w:pPr>
      <w:r w:rsidRPr="006E1E87">
        <w:rPr>
          <w:sz w:val="24"/>
          <w:szCs w:val="24"/>
        </w:rPr>
        <w:t xml:space="preserve">№413 </w:t>
      </w:r>
      <w:r w:rsidRPr="006E1E87">
        <w:rPr>
          <w:spacing w:val="-3"/>
          <w:sz w:val="24"/>
          <w:szCs w:val="24"/>
        </w:rPr>
        <w:t>«Об</w:t>
      </w:r>
      <w:r w:rsidRPr="006E1E87">
        <w:rPr>
          <w:spacing w:val="-3"/>
          <w:sz w:val="24"/>
          <w:szCs w:val="24"/>
        </w:rPr>
        <w:tab/>
      </w:r>
      <w:r w:rsidRPr="006E1E87">
        <w:rPr>
          <w:sz w:val="24"/>
          <w:szCs w:val="24"/>
        </w:rPr>
        <w:t>утверждении</w:t>
      </w:r>
      <w:r w:rsidRPr="006E1E87">
        <w:rPr>
          <w:sz w:val="24"/>
          <w:szCs w:val="24"/>
        </w:rPr>
        <w:tab/>
        <w:t>федерального</w:t>
      </w:r>
      <w:r w:rsidRPr="006E1E87">
        <w:rPr>
          <w:sz w:val="24"/>
          <w:szCs w:val="24"/>
        </w:rPr>
        <w:tab/>
        <w:t>государственного</w:t>
      </w:r>
      <w:r w:rsidRPr="006E1E87">
        <w:rPr>
          <w:sz w:val="24"/>
          <w:szCs w:val="24"/>
        </w:rPr>
        <w:tab/>
        <w:t>образовательного стандарта среднего (полного) общего</w:t>
      </w:r>
      <w:r w:rsidRPr="006E1E87">
        <w:rPr>
          <w:spacing w:val="-2"/>
          <w:sz w:val="24"/>
          <w:szCs w:val="24"/>
        </w:rPr>
        <w:t xml:space="preserve"> </w:t>
      </w:r>
      <w:r w:rsidRPr="006E1E87">
        <w:rPr>
          <w:sz w:val="24"/>
          <w:szCs w:val="24"/>
        </w:rPr>
        <w:t>образования».</w:t>
      </w:r>
    </w:p>
    <w:p w:rsidR="0004588B" w:rsidRPr="006E1E87" w:rsidRDefault="0004588B" w:rsidP="0004588B">
      <w:pPr>
        <w:ind w:left="-426"/>
        <w:rPr>
          <w:sz w:val="24"/>
          <w:szCs w:val="24"/>
        </w:rPr>
      </w:pPr>
    </w:p>
    <w:p w:rsidR="0004588B" w:rsidRPr="006E1E87" w:rsidRDefault="0004588B" w:rsidP="0004588B">
      <w:pPr>
        <w:ind w:left="-426"/>
        <w:rPr>
          <w:sz w:val="24"/>
          <w:szCs w:val="24"/>
        </w:rPr>
      </w:pPr>
      <w:r w:rsidRPr="006E1E87">
        <w:rPr>
          <w:sz w:val="24"/>
          <w:szCs w:val="24"/>
        </w:rPr>
        <w:t>Программой предусмотрено 69 часов в 10-11 классах по 35/34 часов из расчёта 1 учебный час в неделю.</w:t>
      </w:r>
    </w:p>
    <w:p w:rsidR="0004588B" w:rsidRDefault="0004588B" w:rsidP="0004588B">
      <w:pPr>
        <w:pStyle w:val="a3"/>
        <w:spacing w:before="5"/>
        <w:ind w:left="0"/>
        <w:rPr>
          <w:sz w:val="27"/>
        </w:rPr>
      </w:pPr>
    </w:p>
    <w:p w:rsidR="0004588B" w:rsidRDefault="0004588B" w:rsidP="0004588B">
      <w:pPr>
        <w:pStyle w:val="a3"/>
        <w:spacing w:line="276" w:lineRule="auto"/>
        <w:ind w:left="-426" w:right="101"/>
        <w:jc w:val="both"/>
      </w:pPr>
      <w: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</w:t>
      </w:r>
      <w:r>
        <w:rPr>
          <w:spacing w:val="59"/>
        </w:rPr>
        <w:t xml:space="preserve"> </w:t>
      </w:r>
      <w:r>
        <w:t>включать «Индивидуальный проект». Таким образом, актуальность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Отличительная особенность 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проектирования.</w:t>
      </w:r>
    </w:p>
    <w:p w:rsidR="0004588B" w:rsidRDefault="0004588B" w:rsidP="0004588B">
      <w:pPr>
        <w:spacing w:line="276" w:lineRule="auto"/>
        <w:jc w:val="both"/>
        <w:sectPr w:rsidR="0004588B" w:rsidSect="0004588B">
          <w:pgSz w:w="11910" w:h="16840"/>
          <w:pgMar w:top="1040" w:right="740" w:bottom="280" w:left="1600" w:header="720" w:footer="720" w:gutter="0"/>
          <w:cols w:space="720"/>
        </w:sectPr>
      </w:pPr>
    </w:p>
    <w:p w:rsidR="0004588B" w:rsidRDefault="0004588B" w:rsidP="0004588B">
      <w:pPr>
        <w:pStyle w:val="a3"/>
        <w:spacing w:before="1" w:line="276" w:lineRule="auto"/>
        <w:ind w:left="-426" w:right="99"/>
        <w:jc w:val="both"/>
      </w:pPr>
      <w:r>
        <w:lastRenderedPageBreak/>
        <w:t>. Индивидуальный проект выполняется обучающимся в течение одного (двух)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</w:t>
      </w:r>
      <w:r>
        <w:rPr>
          <w:spacing w:val="-2"/>
        </w:rPr>
        <w:t xml:space="preserve"> </w:t>
      </w:r>
      <w:r>
        <w:t>иного.</w:t>
      </w:r>
    </w:p>
    <w:p w:rsidR="0004588B" w:rsidRPr="006E1E87" w:rsidRDefault="0004588B" w:rsidP="0004588B">
      <w:pPr>
        <w:spacing w:line="276" w:lineRule="auto"/>
        <w:ind w:left="-426"/>
        <w:rPr>
          <w:b/>
        </w:rPr>
      </w:pPr>
      <w:proofErr w:type="spellStart"/>
      <w:r w:rsidRPr="006E1E87">
        <w:rPr>
          <w:b/>
        </w:rPr>
        <w:t>Межпредметные</w:t>
      </w:r>
      <w:proofErr w:type="spellEnd"/>
      <w:r w:rsidRPr="006E1E87">
        <w:rPr>
          <w:b/>
        </w:rPr>
        <w:t xml:space="preserve"> связи просматриваются через взаимодействие с:</w:t>
      </w:r>
    </w:p>
    <w:p w:rsidR="0004588B" w:rsidRDefault="0004588B" w:rsidP="0004588B">
      <w:pPr>
        <w:spacing w:line="276" w:lineRule="auto"/>
        <w:ind w:left="-426"/>
        <w:rPr>
          <w:sz w:val="24"/>
        </w:rPr>
      </w:pPr>
      <w:r>
        <w:rPr>
          <w:sz w:val="24"/>
        </w:rPr>
        <w:t>- русским языком (воспитание культуры речи через чтение и воспроизведение текста;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формирование культуры анализа текста на примере приёма</w:t>
      </w:r>
      <w:r>
        <w:rPr>
          <w:spacing w:val="-10"/>
          <w:sz w:val="24"/>
        </w:rPr>
        <w:t xml:space="preserve"> </w:t>
      </w:r>
      <w:r>
        <w:rPr>
          <w:sz w:val="24"/>
        </w:rPr>
        <w:t>«описание»);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 информатикой (использование ИКТ для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проектов);</w:t>
      </w:r>
    </w:p>
    <w:p w:rsidR="0004588B" w:rsidRDefault="0004588B" w:rsidP="0004588B">
      <w:pPr>
        <w:spacing w:line="276" w:lineRule="auto"/>
        <w:ind w:left="-426"/>
        <w:rPr>
          <w:sz w:val="24"/>
        </w:rPr>
      </w:pPr>
      <w:r>
        <w:rPr>
          <w:sz w:val="24"/>
        </w:rPr>
        <w:t xml:space="preserve">- с другими предметными областями по теме индивидуального проекта ученика. </w:t>
      </w:r>
    </w:p>
    <w:p w:rsidR="0004588B" w:rsidRPr="006E1E87" w:rsidRDefault="0004588B" w:rsidP="0004588B">
      <w:pPr>
        <w:spacing w:line="276" w:lineRule="auto"/>
        <w:ind w:left="-426"/>
        <w:rPr>
          <w:rFonts w:ascii="Wingdings" w:hAnsi="Wingdings"/>
          <w:b/>
          <w:sz w:val="24"/>
        </w:rPr>
      </w:pPr>
      <w:r w:rsidRPr="006E1E87">
        <w:rPr>
          <w:b/>
          <w:sz w:val="24"/>
        </w:rPr>
        <w:t>Общие цели</w:t>
      </w:r>
      <w:r w:rsidRPr="006E1E87">
        <w:rPr>
          <w:b/>
          <w:spacing w:val="-2"/>
          <w:sz w:val="24"/>
        </w:rPr>
        <w:t xml:space="preserve"> </w:t>
      </w:r>
      <w:r w:rsidRPr="006E1E87">
        <w:rPr>
          <w:b/>
          <w:sz w:val="24"/>
        </w:rPr>
        <w:t>предмета: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-удовлетворение индивидуальных 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-общеобразовательную, общекультурную составляющую данной ступени общего образования;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-развитие</w:t>
      </w:r>
      <w:r>
        <w:rPr>
          <w:sz w:val="24"/>
        </w:rPr>
        <w:tab/>
        <w:t>личности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их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3"/>
          <w:sz w:val="24"/>
        </w:rPr>
        <w:t xml:space="preserve">интересов, </w:t>
      </w:r>
      <w:r>
        <w:rPr>
          <w:sz w:val="24"/>
        </w:rPr>
        <w:t>интеллектуальной и ценностно-смысловой сферы;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 xml:space="preserve">-развитие навыков самообразования и </w:t>
      </w:r>
      <w:proofErr w:type="spellStart"/>
      <w:r>
        <w:rPr>
          <w:sz w:val="24"/>
        </w:rPr>
        <w:t>самопроектирования</w:t>
      </w:r>
      <w:proofErr w:type="spellEnd"/>
      <w:r>
        <w:rPr>
          <w:sz w:val="24"/>
        </w:rPr>
        <w:t>;</w:t>
      </w:r>
    </w:p>
    <w:p w:rsidR="0004588B" w:rsidRDefault="0004588B" w:rsidP="0004588B">
      <w:pPr>
        <w:spacing w:line="276" w:lineRule="auto"/>
        <w:ind w:left="-426"/>
        <w:rPr>
          <w:rFonts w:ascii="Wingdings" w:hAnsi="Wingdings"/>
          <w:sz w:val="24"/>
        </w:rPr>
      </w:pPr>
      <w:r>
        <w:rPr>
          <w:sz w:val="24"/>
        </w:rPr>
        <w:t>-углубление, расширение и систематизацию знаний в выбранной области научного знания или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4588B" w:rsidRDefault="0004588B" w:rsidP="0004588B">
      <w:pPr>
        <w:spacing w:line="276" w:lineRule="auto"/>
        <w:ind w:left="-426"/>
        <w:rPr>
          <w:sz w:val="24"/>
        </w:rPr>
      </w:pPr>
      <w:r>
        <w:rPr>
          <w:sz w:val="24"/>
        </w:rPr>
        <w:t>-совершенствование имеющегося и приобретение нового опыта познавательной деятельности, профессионального 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4588B" w:rsidRPr="00EF3AF9" w:rsidRDefault="0004588B" w:rsidP="0004588B">
      <w:pPr>
        <w:spacing w:after="12" w:line="232" w:lineRule="auto"/>
        <w:ind w:left="-567" w:right="4"/>
        <w:jc w:val="center"/>
        <w:rPr>
          <w:b/>
        </w:rPr>
      </w:pPr>
      <w:r w:rsidRPr="00EF3AF9">
        <w:rPr>
          <w:b/>
        </w:rPr>
        <w:t>Содержание рабочей программы по индивидуальному проекту направлено на достижение следующих целей:</w:t>
      </w:r>
    </w:p>
    <w:p w:rsidR="0004588B" w:rsidRPr="00EF3AF9" w:rsidRDefault="0004588B" w:rsidP="0004588B">
      <w:pPr>
        <w:widowControl/>
        <w:autoSpaceDE/>
        <w:autoSpaceDN/>
        <w:spacing w:line="276" w:lineRule="auto"/>
        <w:ind w:left="-426" w:right="2"/>
        <w:rPr>
          <w:b/>
        </w:rPr>
      </w:pPr>
      <w:r w:rsidRPr="00EF3AF9">
        <w:rPr>
          <w:b/>
        </w:rPr>
        <w:t>адаптироваться в условиях сложного, изменчивого мира;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1" name="Pictur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проявлять социальную ответственность;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2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самостоятельно добывать новые знания, работать над развитием личности;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3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конструктивно сотрудничать с окружающими людьми;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4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генерировать новые идеи, творчески мыслить;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5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сформировать навыки </w:t>
      </w:r>
      <w:proofErr w:type="spellStart"/>
      <w:r>
        <w:t>проблематизации</w:t>
      </w:r>
      <w:proofErr w:type="spellEnd"/>
      <w:r>
        <w:t xml:space="preserve"> (формулирование ведущей проблемы и </w:t>
      </w:r>
      <w:proofErr w:type="spellStart"/>
      <w:r>
        <w:t>подпроблем</w:t>
      </w:r>
      <w:proofErr w:type="spellEnd"/>
      <w:r>
        <w:t>, постановка задач, вытекающих из этих проблем);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6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развитие исследовательских навыков, то есть способности к анализу, синтезу; 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7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выдвижению гипотез, детализация и обобщение;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8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развитие навыков </w:t>
      </w:r>
      <w:proofErr w:type="spellStart"/>
      <w:r>
        <w:t>целеполагания</w:t>
      </w:r>
      <w:proofErr w:type="spellEnd"/>
      <w:r>
        <w:t xml:space="preserve"> и планирования деятельности;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9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обучение поиску нужной информации, вычленению и усвоению необходимого знания из информационного поля; 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10" name="Pictur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развитие навыков самоанализа и рефлексии (самоанализа успешности и результативности решения проблемы проекта);</w:t>
      </w:r>
    </w:p>
    <w:p w:rsidR="0004588B" w:rsidRDefault="0004588B" w:rsidP="0004588B">
      <w:pPr>
        <w:widowControl/>
        <w:autoSpaceDE/>
        <w:autoSpaceDN/>
        <w:spacing w:line="276" w:lineRule="auto"/>
        <w:ind w:left="-426" w:right="2"/>
      </w:pP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38100" cy="38100"/>
            <wp:effectExtent l="19050" t="0" r="0" b="0"/>
            <wp:docPr id="11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обучение умению презентовать ход своей деятельности и ее результаты; </w:t>
      </w:r>
    </w:p>
    <w:p w:rsidR="0004588B" w:rsidRPr="00EF3AF9" w:rsidRDefault="0004588B" w:rsidP="0004588B">
      <w:pPr>
        <w:widowControl/>
        <w:autoSpaceDE/>
        <w:autoSpaceDN/>
        <w:spacing w:after="12" w:line="276" w:lineRule="auto"/>
        <w:ind w:left="-426" w:right="2"/>
        <w:rPr>
          <w:b/>
        </w:rPr>
      </w:pPr>
      <w:r>
        <w:rPr>
          <w:b/>
        </w:rPr>
        <w:t xml:space="preserve">* </w:t>
      </w:r>
      <w:r w:rsidRPr="00EF3AF9">
        <w:rPr>
          <w:b/>
        </w:rPr>
        <w:t>развитие навыков публичного выступления.</w:t>
      </w:r>
    </w:p>
    <w:p w:rsidR="0004588B" w:rsidRPr="006E1E87" w:rsidRDefault="0004588B" w:rsidP="0004588B">
      <w:pPr>
        <w:spacing w:after="12" w:line="276" w:lineRule="auto"/>
        <w:ind w:left="-426" w:right="4"/>
        <w:jc w:val="both"/>
        <w:rPr>
          <w:sz w:val="24"/>
          <w:szCs w:val="24"/>
        </w:rPr>
      </w:pPr>
      <w:r w:rsidRPr="006E1E87">
        <w:rPr>
          <w:sz w:val="24"/>
          <w:szCs w:val="24"/>
        </w:rPr>
        <w:t xml:space="preserve">Достижение вышеуказанных целей осуществляется в процессе формирования ценностно-смысловой, информационной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и </w:t>
      </w:r>
      <w:r w:rsidRPr="006E1E87">
        <w:rPr>
          <w:sz w:val="24"/>
          <w:szCs w:val="24"/>
        </w:rPr>
        <w:t xml:space="preserve">коммуникативной компетенций. В рабочей программе указаны требования к личностным, </w:t>
      </w:r>
      <w:proofErr w:type="spellStart"/>
      <w:r w:rsidRPr="006E1E87">
        <w:rPr>
          <w:sz w:val="24"/>
          <w:szCs w:val="24"/>
        </w:rPr>
        <w:t>метапредметным</w:t>
      </w:r>
      <w:proofErr w:type="spellEnd"/>
      <w:r w:rsidRPr="006E1E87">
        <w:rPr>
          <w:sz w:val="24"/>
          <w:szCs w:val="24"/>
        </w:rPr>
        <w:t xml:space="preserve"> и предметным результатам освоения учебного предмета.</w:t>
      </w:r>
    </w:p>
    <w:p w:rsidR="0004588B" w:rsidRPr="006E1E87" w:rsidRDefault="0004588B" w:rsidP="0004588B">
      <w:pPr>
        <w:spacing w:after="12" w:line="276" w:lineRule="auto"/>
        <w:ind w:left="-426" w:right="4"/>
        <w:jc w:val="both"/>
        <w:rPr>
          <w:sz w:val="24"/>
          <w:szCs w:val="24"/>
        </w:rPr>
      </w:pPr>
      <w:r w:rsidRPr="006E1E87">
        <w:rPr>
          <w:b/>
          <w:sz w:val="24"/>
          <w:szCs w:val="24"/>
        </w:rPr>
        <w:t>Формы обучения:</w:t>
      </w:r>
      <w:r w:rsidRPr="006E1E87">
        <w:rPr>
          <w:sz w:val="24"/>
          <w:szCs w:val="24"/>
        </w:rPr>
        <w:t xml:space="preserve"> комбинированный урок, урок-исследование; повторительно-обобщающий урок, урок-лекция, урок-семинар, урок</w:t>
      </w:r>
      <w:r>
        <w:rPr>
          <w:sz w:val="24"/>
          <w:szCs w:val="24"/>
        </w:rPr>
        <w:t xml:space="preserve"> - </w:t>
      </w:r>
      <w:r w:rsidRPr="006E1E87">
        <w:rPr>
          <w:sz w:val="24"/>
          <w:szCs w:val="24"/>
        </w:rPr>
        <w:t>практикум.</w:t>
      </w:r>
    </w:p>
    <w:p w:rsidR="0004588B" w:rsidRPr="006E1E87" w:rsidRDefault="0004588B" w:rsidP="0004588B">
      <w:pPr>
        <w:spacing w:after="12" w:line="276" w:lineRule="auto"/>
        <w:ind w:left="-426" w:right="4"/>
        <w:jc w:val="both"/>
        <w:rPr>
          <w:sz w:val="24"/>
          <w:szCs w:val="24"/>
        </w:rPr>
      </w:pPr>
      <w:r w:rsidRPr="006E1E87">
        <w:rPr>
          <w:b/>
          <w:sz w:val="24"/>
          <w:szCs w:val="24"/>
        </w:rPr>
        <w:t>Формы контроля:</w:t>
      </w:r>
      <w:r w:rsidRPr="006E1E87">
        <w:rPr>
          <w:sz w:val="24"/>
          <w:szCs w:val="24"/>
        </w:rPr>
        <w:t xml:space="preserve"> устный опрос, написание докладов и сообщений, отчет по практической работе, защита индивидуального проекта.</w:t>
      </w:r>
    </w:p>
    <w:p w:rsidR="0004588B" w:rsidRPr="006E1E87" w:rsidRDefault="0004588B" w:rsidP="0004588B">
      <w:pPr>
        <w:spacing w:line="276" w:lineRule="auto"/>
        <w:ind w:left="-426"/>
        <w:rPr>
          <w:rFonts w:ascii="Wingdings" w:hAnsi="Wingdings"/>
          <w:sz w:val="24"/>
          <w:szCs w:val="24"/>
        </w:rPr>
      </w:pPr>
    </w:p>
    <w:p w:rsidR="00CF4BAB" w:rsidRDefault="00CF4BAB" w:rsidP="0004588B">
      <w:pPr>
        <w:ind w:left="-567"/>
      </w:pPr>
    </w:p>
    <w:sectPr w:rsidR="00CF4BAB" w:rsidSect="00C753A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588B"/>
    <w:rsid w:val="0004588B"/>
    <w:rsid w:val="00C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588B"/>
    <w:pPr>
      <w:ind w:left="8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588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rsid w:val="0004588B"/>
    <w:pPr>
      <w:spacing w:before="74"/>
      <w:ind w:left="3317" w:right="1344" w:hanging="1980"/>
      <w:jc w:val="both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04588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04588B"/>
    <w:pPr>
      <w:ind w:left="821" w:hanging="360"/>
    </w:pPr>
  </w:style>
  <w:style w:type="paragraph" w:styleId="a8">
    <w:name w:val="No Spacing"/>
    <w:link w:val="a9"/>
    <w:uiPriority w:val="1"/>
    <w:qFormat/>
    <w:rsid w:val="0004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4588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88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Юкина Раиса</dc:creator>
  <cp:lastModifiedBy>Юкина Раиса</cp:lastModifiedBy>
  <cp:revision>1</cp:revision>
  <dcterms:created xsi:type="dcterms:W3CDTF">2020-03-04T09:17:00Z</dcterms:created>
  <dcterms:modified xsi:type="dcterms:W3CDTF">2020-03-04T09:18:00Z</dcterms:modified>
</cp:coreProperties>
</file>